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DDCF1" w14:textId="4D87C29D" w:rsidR="00726884" w:rsidRPr="004B2915" w:rsidRDefault="004B2915" w:rsidP="00726884">
      <w:pPr>
        <w:spacing w:after="0" w:line="240" w:lineRule="auto"/>
        <w:jc w:val="right"/>
        <w:rPr>
          <w:rFonts w:asciiTheme="majorHAnsi" w:hAnsiTheme="majorHAnsi" w:cstheme="majorHAnsi"/>
          <w:b/>
          <w:sz w:val="20"/>
          <w:szCs w:val="20"/>
          <w:lang w:val="lv-LV"/>
        </w:rPr>
      </w:pPr>
      <w:r w:rsidRPr="004B2915">
        <w:rPr>
          <w:rFonts w:asciiTheme="majorHAnsi" w:hAnsiTheme="majorHAnsi" w:cstheme="majorHAnsi"/>
          <w:b/>
          <w:sz w:val="20"/>
          <w:szCs w:val="20"/>
          <w:lang w:val="lv-LV"/>
        </w:rPr>
        <w:t>APSTIPRINĀTI</w:t>
      </w:r>
    </w:p>
    <w:p w14:paraId="5D11C797" w14:textId="77777777" w:rsidR="00726884" w:rsidRPr="004B2915" w:rsidRDefault="00726884" w:rsidP="00726884">
      <w:pPr>
        <w:spacing w:after="0" w:line="240" w:lineRule="auto"/>
        <w:jc w:val="right"/>
        <w:rPr>
          <w:rFonts w:asciiTheme="majorHAnsi" w:hAnsiTheme="majorHAnsi" w:cstheme="majorHAnsi"/>
          <w:sz w:val="20"/>
          <w:szCs w:val="20"/>
          <w:lang w:val="lv-LV"/>
        </w:rPr>
      </w:pPr>
      <w:r w:rsidRPr="004B2915">
        <w:rPr>
          <w:rFonts w:asciiTheme="majorHAnsi" w:hAnsiTheme="majorHAnsi" w:cstheme="majorHAnsi"/>
          <w:sz w:val="20"/>
          <w:szCs w:val="20"/>
          <w:lang w:val="lv-LV"/>
        </w:rPr>
        <w:t xml:space="preserve">VSIA “Latvijas Jūras administrācija” </w:t>
      </w:r>
    </w:p>
    <w:p w14:paraId="695174F4" w14:textId="56D49FB0" w:rsidR="00726884" w:rsidRPr="004B2915" w:rsidRDefault="00726884" w:rsidP="00726884">
      <w:pPr>
        <w:spacing w:after="0" w:line="240" w:lineRule="auto"/>
        <w:jc w:val="right"/>
        <w:rPr>
          <w:rFonts w:asciiTheme="majorHAnsi" w:hAnsiTheme="majorHAnsi" w:cstheme="majorHAnsi"/>
          <w:sz w:val="20"/>
          <w:szCs w:val="20"/>
          <w:lang w:val="lv-LV"/>
        </w:rPr>
      </w:pPr>
      <w:r w:rsidRPr="004B2915">
        <w:rPr>
          <w:rFonts w:asciiTheme="majorHAnsi" w:hAnsiTheme="majorHAnsi" w:cstheme="majorHAnsi"/>
          <w:sz w:val="20"/>
          <w:szCs w:val="20"/>
          <w:lang w:val="lv-LV"/>
        </w:rPr>
        <w:t>20</w:t>
      </w:r>
      <w:r w:rsidR="00DF45B3" w:rsidRPr="004B2915">
        <w:rPr>
          <w:rFonts w:asciiTheme="majorHAnsi" w:hAnsiTheme="majorHAnsi" w:cstheme="majorHAnsi"/>
          <w:sz w:val="20"/>
          <w:szCs w:val="20"/>
          <w:lang w:val="lv-LV"/>
        </w:rPr>
        <w:t>22</w:t>
      </w:r>
      <w:r w:rsidRPr="004B2915">
        <w:rPr>
          <w:rFonts w:asciiTheme="majorHAnsi" w:hAnsiTheme="majorHAnsi" w:cstheme="majorHAnsi"/>
          <w:sz w:val="20"/>
          <w:szCs w:val="20"/>
          <w:lang w:val="lv-LV"/>
        </w:rPr>
        <w:t xml:space="preserve">. gada </w:t>
      </w:r>
      <w:r w:rsidR="00DF45B3" w:rsidRPr="004B2915">
        <w:rPr>
          <w:rFonts w:asciiTheme="majorHAnsi" w:hAnsiTheme="majorHAnsi" w:cstheme="majorHAnsi"/>
          <w:sz w:val="20"/>
          <w:szCs w:val="20"/>
          <w:lang w:val="lv-LV"/>
        </w:rPr>
        <w:t>14</w:t>
      </w:r>
      <w:r w:rsidRPr="004B2915">
        <w:rPr>
          <w:rFonts w:asciiTheme="majorHAnsi" w:hAnsiTheme="majorHAnsi" w:cstheme="majorHAnsi"/>
          <w:sz w:val="20"/>
          <w:szCs w:val="20"/>
          <w:lang w:val="lv-LV"/>
        </w:rPr>
        <w:t>.</w:t>
      </w:r>
      <w:r w:rsidR="00DF45B3" w:rsidRPr="004B2915">
        <w:rPr>
          <w:rFonts w:asciiTheme="majorHAnsi" w:hAnsiTheme="majorHAnsi" w:cstheme="majorHAnsi"/>
          <w:sz w:val="20"/>
          <w:szCs w:val="20"/>
          <w:lang w:val="lv-LV"/>
        </w:rPr>
        <w:t xml:space="preserve"> aprīļa</w:t>
      </w:r>
      <w:r w:rsidR="001C7EEA">
        <w:rPr>
          <w:rFonts w:asciiTheme="majorHAnsi" w:hAnsiTheme="majorHAnsi" w:cstheme="majorHAnsi"/>
          <w:sz w:val="20"/>
          <w:szCs w:val="20"/>
          <w:lang w:val="lv-LV"/>
        </w:rPr>
        <w:t xml:space="preserve"> </w:t>
      </w:r>
      <w:r w:rsidRPr="004B2915">
        <w:rPr>
          <w:rFonts w:asciiTheme="majorHAnsi" w:hAnsiTheme="majorHAnsi" w:cstheme="majorHAnsi"/>
          <w:sz w:val="20"/>
          <w:szCs w:val="20"/>
          <w:lang w:val="lv-LV"/>
        </w:rPr>
        <w:t xml:space="preserve">valdes sēdē (protokols Nr. </w:t>
      </w:r>
      <w:r w:rsidR="00DF45B3" w:rsidRPr="004B2915">
        <w:rPr>
          <w:rFonts w:asciiTheme="majorHAnsi" w:hAnsiTheme="majorHAnsi" w:cstheme="majorHAnsi"/>
          <w:sz w:val="20"/>
          <w:szCs w:val="20"/>
          <w:lang w:val="lv-LV"/>
        </w:rPr>
        <w:t>9</w:t>
      </w:r>
      <w:r w:rsidRPr="004B2915">
        <w:rPr>
          <w:rFonts w:asciiTheme="majorHAnsi" w:hAnsiTheme="majorHAnsi" w:cstheme="majorHAnsi"/>
          <w:sz w:val="20"/>
          <w:szCs w:val="20"/>
          <w:lang w:val="lv-LV"/>
        </w:rPr>
        <w:t>)</w:t>
      </w:r>
    </w:p>
    <w:p w14:paraId="2FADF24B" w14:textId="77777777" w:rsidR="00726884" w:rsidRPr="004B2915" w:rsidRDefault="00726884" w:rsidP="00726884">
      <w:pPr>
        <w:spacing w:before="120" w:after="120" w:line="240" w:lineRule="auto"/>
        <w:rPr>
          <w:rFonts w:asciiTheme="majorHAnsi" w:hAnsiTheme="majorHAnsi" w:cstheme="majorHAnsi"/>
          <w:sz w:val="24"/>
          <w:szCs w:val="24"/>
          <w:lang w:val="lv-LV"/>
        </w:rPr>
      </w:pPr>
    </w:p>
    <w:p w14:paraId="046D4835" w14:textId="1A61D5F1" w:rsidR="001F229A" w:rsidRPr="004B2915" w:rsidRDefault="007D32F2" w:rsidP="007D32F2">
      <w:pPr>
        <w:spacing w:after="0"/>
        <w:jc w:val="center"/>
        <w:rPr>
          <w:rFonts w:asciiTheme="majorHAnsi" w:hAnsiTheme="majorHAnsi" w:cstheme="majorHAnsi"/>
          <w:b/>
          <w:sz w:val="28"/>
          <w:szCs w:val="28"/>
          <w:shd w:val="clear" w:color="auto" w:fill="FFFFFF"/>
          <w:lang w:val="lv-LV"/>
        </w:rPr>
      </w:pPr>
      <w:r w:rsidRPr="004B2915">
        <w:rPr>
          <w:rFonts w:asciiTheme="majorHAnsi" w:hAnsiTheme="majorHAnsi" w:cstheme="majorHAnsi"/>
          <w:b/>
          <w:sz w:val="28"/>
          <w:szCs w:val="28"/>
          <w:shd w:val="clear" w:color="auto" w:fill="FFFFFF"/>
          <w:lang w:val="lv-LV"/>
        </w:rPr>
        <w:t>Starptautiskās kravu loģistika</w:t>
      </w:r>
      <w:r w:rsidR="00726884" w:rsidRPr="004B2915">
        <w:rPr>
          <w:rFonts w:asciiTheme="majorHAnsi" w:hAnsiTheme="majorHAnsi" w:cstheme="majorHAnsi"/>
          <w:b/>
          <w:sz w:val="28"/>
          <w:szCs w:val="28"/>
          <w:shd w:val="clear" w:color="auto" w:fill="FFFFFF"/>
          <w:lang w:val="lv-LV"/>
        </w:rPr>
        <w:t xml:space="preserve">s un ostu informācijas sistēmas </w:t>
      </w:r>
      <w:r w:rsidRPr="004B2915">
        <w:rPr>
          <w:rFonts w:asciiTheme="majorHAnsi" w:hAnsiTheme="majorHAnsi" w:cstheme="majorHAnsi"/>
          <w:b/>
          <w:sz w:val="28"/>
          <w:szCs w:val="28"/>
          <w:shd w:val="clear" w:color="auto" w:fill="FFFFFF"/>
          <w:lang w:val="lv-LV"/>
        </w:rPr>
        <w:t>lietošanas noteikumi</w:t>
      </w:r>
    </w:p>
    <w:p w14:paraId="31609550" w14:textId="77777777" w:rsidR="004D28DF" w:rsidRPr="004B2915" w:rsidRDefault="004D28DF" w:rsidP="004D28DF">
      <w:pPr>
        <w:spacing w:after="0" w:line="240" w:lineRule="auto"/>
        <w:jc w:val="right"/>
        <w:rPr>
          <w:rFonts w:asciiTheme="majorHAnsi" w:hAnsiTheme="majorHAnsi" w:cstheme="majorHAnsi"/>
          <w:sz w:val="24"/>
          <w:szCs w:val="24"/>
          <w:lang w:val="lv-LV"/>
        </w:rPr>
      </w:pPr>
    </w:p>
    <w:p w14:paraId="52E9317A" w14:textId="77777777" w:rsidR="00FA4174" w:rsidRPr="004B2915" w:rsidRDefault="00FA4174" w:rsidP="00FA4174">
      <w:pPr>
        <w:spacing w:after="0" w:line="240" w:lineRule="auto"/>
        <w:jc w:val="right"/>
        <w:rPr>
          <w:rFonts w:asciiTheme="majorHAnsi" w:hAnsiTheme="majorHAnsi" w:cstheme="majorHAnsi"/>
          <w:sz w:val="24"/>
          <w:szCs w:val="24"/>
          <w:lang w:val="lv-LV"/>
        </w:rPr>
      </w:pPr>
      <w:r w:rsidRPr="004B2915">
        <w:rPr>
          <w:rFonts w:asciiTheme="majorHAnsi" w:hAnsiTheme="majorHAnsi" w:cstheme="majorHAnsi"/>
          <w:sz w:val="24"/>
          <w:szCs w:val="24"/>
          <w:lang w:val="lv-LV"/>
        </w:rPr>
        <w:t>Izdoti saskaņā ar Ministru kabineta</w:t>
      </w:r>
    </w:p>
    <w:p w14:paraId="571C07CF" w14:textId="77777777" w:rsidR="00FA4174" w:rsidRPr="004B2915" w:rsidRDefault="00FA4174" w:rsidP="00FA4174">
      <w:pPr>
        <w:spacing w:after="0" w:line="240" w:lineRule="auto"/>
        <w:jc w:val="right"/>
        <w:rPr>
          <w:rFonts w:asciiTheme="majorHAnsi" w:hAnsiTheme="majorHAnsi" w:cstheme="majorHAnsi"/>
          <w:sz w:val="24"/>
          <w:szCs w:val="24"/>
          <w:lang w:val="lv-LV"/>
        </w:rPr>
      </w:pPr>
      <w:r w:rsidRPr="004B2915">
        <w:rPr>
          <w:rFonts w:asciiTheme="majorHAnsi" w:hAnsiTheme="majorHAnsi" w:cstheme="majorHAnsi"/>
          <w:sz w:val="24"/>
          <w:szCs w:val="24"/>
          <w:lang w:val="lv-LV"/>
        </w:rPr>
        <w:t>2015. gada 28. jūlija noteikumu  Nr. 442</w:t>
      </w:r>
    </w:p>
    <w:p w14:paraId="69647F04" w14:textId="77777777" w:rsidR="00FA4174" w:rsidRPr="004B2915" w:rsidRDefault="00FA4174" w:rsidP="00FA4174">
      <w:pPr>
        <w:spacing w:after="0" w:line="240" w:lineRule="auto"/>
        <w:jc w:val="right"/>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“Kārtība, kādā tiek nodrošināta informācijas un </w:t>
      </w:r>
    </w:p>
    <w:p w14:paraId="4F69AF18" w14:textId="77777777" w:rsidR="00FA4174" w:rsidRPr="004B2915" w:rsidRDefault="00FA4174" w:rsidP="00FA4174">
      <w:pPr>
        <w:spacing w:after="0" w:line="240" w:lineRule="auto"/>
        <w:jc w:val="right"/>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komunikācijas tehnoloģiju sistēmu atbilstība </w:t>
      </w:r>
    </w:p>
    <w:p w14:paraId="246F021D" w14:textId="35782003" w:rsidR="004253B5" w:rsidRPr="004B2915" w:rsidRDefault="00FA4174" w:rsidP="004253B5">
      <w:pPr>
        <w:spacing w:after="0" w:line="240" w:lineRule="auto"/>
        <w:jc w:val="right"/>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minimālajām drošības prasībām” 8. </w:t>
      </w:r>
      <w:r w:rsidR="004253B5" w:rsidRPr="004B2915">
        <w:rPr>
          <w:rFonts w:asciiTheme="majorHAnsi" w:hAnsiTheme="majorHAnsi" w:cstheme="majorHAnsi"/>
          <w:sz w:val="24"/>
          <w:szCs w:val="24"/>
          <w:lang w:val="lv-LV"/>
        </w:rPr>
        <w:t xml:space="preserve">un 10. </w:t>
      </w:r>
      <w:r w:rsidRPr="004B2915">
        <w:rPr>
          <w:rFonts w:asciiTheme="majorHAnsi" w:hAnsiTheme="majorHAnsi" w:cstheme="majorHAnsi"/>
          <w:sz w:val="24"/>
          <w:szCs w:val="24"/>
          <w:lang w:val="lv-LV"/>
        </w:rPr>
        <w:t>punktu</w:t>
      </w:r>
    </w:p>
    <w:p w14:paraId="3AADAE79" w14:textId="2591C957" w:rsidR="00FA4174" w:rsidRPr="004B2915" w:rsidRDefault="00FA4174" w:rsidP="00FA4174">
      <w:pPr>
        <w:spacing w:after="0" w:line="240" w:lineRule="auto"/>
        <w:jc w:val="right"/>
        <w:rPr>
          <w:rFonts w:asciiTheme="majorHAnsi" w:hAnsiTheme="majorHAnsi" w:cstheme="majorHAnsi"/>
          <w:sz w:val="24"/>
          <w:szCs w:val="24"/>
          <w:lang w:val="lv-LV"/>
        </w:rPr>
      </w:pPr>
    </w:p>
    <w:p w14:paraId="7B01E6A3" w14:textId="77777777" w:rsidR="007D32F2" w:rsidRPr="004B2915" w:rsidRDefault="007D32F2" w:rsidP="00A85D21">
      <w:pPr>
        <w:pStyle w:val="ListParagraph"/>
        <w:numPr>
          <w:ilvl w:val="0"/>
          <w:numId w:val="14"/>
        </w:numPr>
        <w:spacing w:before="120" w:after="120"/>
        <w:contextualSpacing w:val="0"/>
        <w:jc w:val="center"/>
        <w:rPr>
          <w:rFonts w:asciiTheme="majorHAnsi" w:hAnsiTheme="majorHAnsi" w:cstheme="majorHAnsi"/>
          <w:b/>
        </w:rPr>
      </w:pPr>
      <w:r w:rsidRPr="004B2915">
        <w:rPr>
          <w:rFonts w:asciiTheme="majorHAnsi" w:hAnsiTheme="majorHAnsi" w:cstheme="majorHAnsi"/>
          <w:b/>
        </w:rPr>
        <w:t>Vispārīgie noteikumi</w:t>
      </w:r>
    </w:p>
    <w:p w14:paraId="1B6E46C6" w14:textId="3FBEBD93" w:rsidR="007D32F2" w:rsidRPr="004B2915" w:rsidRDefault="007D32F2" w:rsidP="00A85D21">
      <w:pPr>
        <w:pStyle w:val="ListParagraph"/>
        <w:numPr>
          <w:ilvl w:val="1"/>
          <w:numId w:val="14"/>
        </w:numPr>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t>Starptautiskās kravu loģistika</w:t>
      </w:r>
      <w:r w:rsidR="00E31209" w:rsidRPr="004B2915">
        <w:rPr>
          <w:rFonts w:asciiTheme="majorHAnsi" w:hAnsiTheme="majorHAnsi" w:cstheme="majorHAnsi"/>
        </w:rPr>
        <w:t>s un ostu informācijas sistēmas</w:t>
      </w:r>
      <w:r w:rsidRPr="004B2915">
        <w:rPr>
          <w:rFonts w:asciiTheme="majorHAnsi" w:hAnsiTheme="majorHAnsi" w:cstheme="majorHAnsi"/>
        </w:rPr>
        <w:t xml:space="preserve"> lietošanas noteikumi (turpmāk – Noteikumi) izstrādāti valsts informācijas sistēmai “Starptautiskā kravu loģistikas un ostu informācijas sistēma” (turpmāk – SKLOIS vai Sistēma). SKLOIS pārzinis ir Satiksmes ministrija (turpmāk – Pārzinis) un turētājs </w:t>
      </w:r>
      <w:r w:rsidR="00E31209" w:rsidRPr="004B2915">
        <w:rPr>
          <w:rFonts w:asciiTheme="majorHAnsi" w:hAnsiTheme="majorHAnsi" w:cstheme="majorHAnsi"/>
        </w:rPr>
        <w:t>–</w:t>
      </w:r>
      <w:r w:rsidRPr="004B2915">
        <w:rPr>
          <w:rFonts w:asciiTheme="majorHAnsi" w:hAnsiTheme="majorHAnsi" w:cstheme="majorHAnsi"/>
        </w:rPr>
        <w:t xml:space="preserve"> VSIA “Latvijas Jūras administrācija” (turpmāk – Turētājs).</w:t>
      </w:r>
    </w:p>
    <w:p w14:paraId="709DEC59" w14:textId="064DB45F" w:rsidR="007D32F2" w:rsidRPr="004B2915" w:rsidRDefault="007D32F2" w:rsidP="00A85D21">
      <w:pPr>
        <w:pStyle w:val="ListParagraph"/>
        <w:numPr>
          <w:ilvl w:val="1"/>
          <w:numId w:val="14"/>
        </w:numPr>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t>Saskaņā ar Ministru kabineta 2015.</w:t>
      </w:r>
      <w:r w:rsidR="00E31209" w:rsidRPr="004B2915">
        <w:rPr>
          <w:rFonts w:asciiTheme="majorHAnsi" w:hAnsiTheme="majorHAnsi" w:cstheme="majorHAnsi"/>
        </w:rPr>
        <w:t xml:space="preserve"> </w:t>
      </w:r>
      <w:r w:rsidRPr="004B2915">
        <w:rPr>
          <w:rFonts w:asciiTheme="majorHAnsi" w:hAnsiTheme="majorHAnsi" w:cstheme="majorHAnsi"/>
        </w:rPr>
        <w:t>gada 28.</w:t>
      </w:r>
      <w:r w:rsidR="00E31209" w:rsidRPr="004B2915">
        <w:rPr>
          <w:rFonts w:asciiTheme="majorHAnsi" w:hAnsiTheme="majorHAnsi" w:cstheme="majorHAnsi"/>
        </w:rPr>
        <w:t xml:space="preserve"> </w:t>
      </w:r>
      <w:r w:rsidRPr="004B2915">
        <w:rPr>
          <w:rFonts w:asciiTheme="majorHAnsi" w:hAnsiTheme="majorHAnsi" w:cstheme="majorHAnsi"/>
        </w:rPr>
        <w:t>jūlija noteikumiem Nr. 442 “Kārtība, kādā tiek nodrošināta informācijas un komunikācijas tehnoloģiju sistēmu atbilstība minimālajām drošības prasībām” SKLOIS ir noteikta kā paaugstinātas drošības sistēma.</w:t>
      </w:r>
    </w:p>
    <w:p w14:paraId="75810B0A" w14:textId="0ABBFA7E" w:rsidR="007D32F2" w:rsidRPr="004B2915" w:rsidRDefault="007D32F2" w:rsidP="00A85D21">
      <w:pPr>
        <w:pStyle w:val="ListParagraph"/>
        <w:numPr>
          <w:ilvl w:val="1"/>
          <w:numId w:val="14"/>
        </w:numPr>
        <w:spacing w:before="120" w:after="120"/>
        <w:ind w:left="562" w:hanging="562"/>
        <w:contextualSpacing w:val="0"/>
        <w:jc w:val="both"/>
        <w:rPr>
          <w:rFonts w:asciiTheme="majorHAnsi" w:hAnsiTheme="majorHAnsi" w:cstheme="majorHAnsi"/>
        </w:rPr>
      </w:pPr>
      <w:r w:rsidRPr="004B2915">
        <w:rPr>
          <w:rFonts w:asciiTheme="majorHAnsi" w:hAnsiTheme="majorHAnsi" w:cstheme="majorHAnsi"/>
        </w:rPr>
        <w:t xml:space="preserve">Noteikumi attiecas uz </w:t>
      </w:r>
      <w:r w:rsidR="005C54F2" w:rsidRPr="004B2915">
        <w:rPr>
          <w:rFonts w:asciiTheme="majorHAnsi" w:hAnsiTheme="majorHAnsi" w:cstheme="majorHAnsi"/>
        </w:rPr>
        <w:t xml:space="preserve">vietējām kompetentajām institūcijām un autorizētajiem sistēmas lietotājiem, kuri </w:t>
      </w:r>
      <w:r w:rsidRPr="004B2915">
        <w:rPr>
          <w:rFonts w:asciiTheme="majorHAnsi" w:hAnsiTheme="majorHAnsi" w:cstheme="majorHAnsi"/>
        </w:rPr>
        <w:t xml:space="preserve"> </w:t>
      </w:r>
      <w:r w:rsidR="000F39B9" w:rsidRPr="004B2915">
        <w:rPr>
          <w:rFonts w:asciiTheme="majorHAnsi" w:hAnsiTheme="majorHAnsi" w:cstheme="majorHAnsi"/>
        </w:rPr>
        <w:t xml:space="preserve">saskaņā ar </w:t>
      </w:r>
      <w:r w:rsidRPr="004B2915">
        <w:rPr>
          <w:rFonts w:asciiTheme="majorHAnsi" w:hAnsiTheme="majorHAnsi" w:cstheme="majorHAnsi"/>
        </w:rPr>
        <w:t>Ministru kabineta 2020. gada 11. februāra noteikum</w:t>
      </w:r>
      <w:r w:rsidR="000F39B9" w:rsidRPr="004B2915">
        <w:rPr>
          <w:rFonts w:asciiTheme="majorHAnsi" w:hAnsiTheme="majorHAnsi" w:cstheme="majorHAnsi"/>
        </w:rPr>
        <w:t>iem</w:t>
      </w:r>
      <w:r w:rsidRPr="004B2915">
        <w:rPr>
          <w:rFonts w:asciiTheme="majorHAnsi" w:hAnsiTheme="majorHAnsi" w:cstheme="majorHAnsi"/>
        </w:rPr>
        <w:t xml:space="preserve"> Nr. 92 “Starptautiskās kravu loģistikas un ostu informācijas sistēmas noteikumi” (turpmāk – MK noteikumi Nr.</w:t>
      </w:r>
      <w:r w:rsidR="00E31209" w:rsidRPr="004B2915">
        <w:rPr>
          <w:rFonts w:asciiTheme="majorHAnsi" w:hAnsiTheme="majorHAnsi" w:cstheme="majorHAnsi"/>
        </w:rPr>
        <w:t xml:space="preserve"> </w:t>
      </w:r>
      <w:r w:rsidRPr="004B2915">
        <w:rPr>
          <w:rFonts w:asciiTheme="majorHAnsi" w:hAnsiTheme="majorHAnsi" w:cstheme="majorHAnsi"/>
        </w:rPr>
        <w:t xml:space="preserve">92) </w:t>
      </w:r>
      <w:r w:rsidR="000F39B9" w:rsidRPr="004B2915">
        <w:rPr>
          <w:rFonts w:asciiTheme="majorHAnsi" w:hAnsiTheme="majorHAnsi" w:cstheme="majorHAnsi"/>
        </w:rPr>
        <w:t>noslēguš</w:t>
      </w:r>
      <w:r w:rsidR="005C54F2" w:rsidRPr="004B2915">
        <w:rPr>
          <w:rFonts w:asciiTheme="majorHAnsi" w:hAnsiTheme="majorHAnsi" w:cstheme="majorHAnsi"/>
        </w:rPr>
        <w:t>i</w:t>
      </w:r>
      <w:r w:rsidR="000F39B9" w:rsidRPr="004B2915">
        <w:rPr>
          <w:rFonts w:asciiTheme="majorHAnsi" w:hAnsiTheme="majorHAnsi" w:cstheme="majorHAnsi"/>
        </w:rPr>
        <w:t xml:space="preserve"> SKLOIS lietošanas līgumu </w:t>
      </w:r>
      <w:r w:rsidR="005C54F2" w:rsidRPr="004B2915">
        <w:rPr>
          <w:rFonts w:asciiTheme="majorHAnsi" w:hAnsiTheme="majorHAnsi" w:cstheme="majorHAnsi"/>
        </w:rPr>
        <w:t xml:space="preserve">(1. pielikums), un </w:t>
      </w:r>
      <w:r w:rsidR="00872D54" w:rsidRPr="004B2915">
        <w:rPr>
          <w:rFonts w:asciiTheme="majorHAnsi" w:hAnsiTheme="majorHAnsi" w:cstheme="majorHAnsi"/>
          <w:bCs/>
        </w:rPr>
        <w:t xml:space="preserve">tām piesaistītajām fiziskajām personām, kurām piešķirta piekļuve Sistēmai </w:t>
      </w:r>
      <w:r w:rsidRPr="004B2915">
        <w:rPr>
          <w:rFonts w:asciiTheme="majorHAnsi" w:hAnsiTheme="majorHAnsi" w:cstheme="majorHAnsi"/>
        </w:rPr>
        <w:t>(turpmāk – Sistēmas lietotāji).</w:t>
      </w:r>
    </w:p>
    <w:p w14:paraId="458B089C" w14:textId="77777777" w:rsidR="007D32F2" w:rsidRPr="004B2915" w:rsidRDefault="007D32F2" w:rsidP="00A85D21">
      <w:pPr>
        <w:pStyle w:val="ListParagraph"/>
        <w:numPr>
          <w:ilvl w:val="1"/>
          <w:numId w:val="14"/>
        </w:numPr>
        <w:spacing w:before="120" w:after="120"/>
        <w:ind w:left="562" w:hanging="562"/>
        <w:contextualSpacing w:val="0"/>
        <w:jc w:val="both"/>
        <w:rPr>
          <w:rFonts w:asciiTheme="majorHAnsi" w:hAnsiTheme="majorHAnsi" w:cstheme="majorHAnsi"/>
        </w:rPr>
      </w:pPr>
      <w:r w:rsidRPr="004B2915">
        <w:rPr>
          <w:rFonts w:asciiTheme="majorHAnsi" w:hAnsiTheme="majorHAnsi" w:cstheme="majorHAnsi"/>
        </w:rPr>
        <w:t>Noteikumi nosaka:</w:t>
      </w:r>
    </w:p>
    <w:p w14:paraId="01D628A9" w14:textId="15739401" w:rsidR="007D32F2" w:rsidRPr="004B2915" w:rsidRDefault="007D32F2" w:rsidP="00A85D21">
      <w:pPr>
        <w:pStyle w:val="tv213"/>
        <w:numPr>
          <w:ilvl w:val="2"/>
          <w:numId w:val="14"/>
        </w:numPr>
        <w:shd w:val="clear" w:color="auto" w:fill="FFFFFF"/>
        <w:spacing w:before="120" w:beforeAutospacing="0" w:after="120" w:afterAutospacing="0"/>
        <w:ind w:left="1800" w:hanging="810"/>
        <w:jc w:val="both"/>
        <w:rPr>
          <w:rFonts w:asciiTheme="majorHAnsi" w:hAnsiTheme="majorHAnsi" w:cstheme="majorHAnsi"/>
          <w:lang w:val="lv-LV" w:eastAsia="lv-LV"/>
        </w:rPr>
      </w:pPr>
      <w:r w:rsidRPr="004B2915">
        <w:rPr>
          <w:rFonts w:asciiTheme="majorHAnsi" w:hAnsiTheme="majorHAnsi" w:cstheme="majorHAnsi"/>
          <w:lang w:val="lv-LV" w:eastAsia="lv-LV"/>
        </w:rPr>
        <w:t>Sistēmas lietotāju tiesību reģistrācijas un anulēšana</w:t>
      </w:r>
      <w:r w:rsidR="0009417A" w:rsidRPr="004B2915">
        <w:rPr>
          <w:rFonts w:asciiTheme="majorHAnsi" w:hAnsiTheme="majorHAnsi" w:cstheme="majorHAnsi"/>
          <w:lang w:val="lv-LV" w:eastAsia="lv-LV"/>
        </w:rPr>
        <w:t>s</w:t>
      </w:r>
      <w:r w:rsidRPr="004B2915">
        <w:rPr>
          <w:rFonts w:asciiTheme="majorHAnsi" w:hAnsiTheme="majorHAnsi" w:cstheme="majorHAnsi"/>
          <w:lang w:val="lv-LV" w:eastAsia="lv-LV"/>
        </w:rPr>
        <w:t xml:space="preserve"> kārtību;</w:t>
      </w:r>
    </w:p>
    <w:p w14:paraId="0FE282A9" w14:textId="77777777" w:rsidR="007D32F2" w:rsidRPr="004B2915" w:rsidRDefault="007D32F2" w:rsidP="00A85D21">
      <w:pPr>
        <w:pStyle w:val="tv213"/>
        <w:numPr>
          <w:ilvl w:val="2"/>
          <w:numId w:val="14"/>
        </w:numPr>
        <w:shd w:val="clear" w:color="auto" w:fill="FFFFFF"/>
        <w:spacing w:before="120" w:beforeAutospacing="0" w:after="120" w:afterAutospacing="0"/>
        <w:ind w:left="1800" w:hanging="810"/>
        <w:jc w:val="both"/>
        <w:rPr>
          <w:rFonts w:asciiTheme="majorHAnsi" w:hAnsiTheme="majorHAnsi" w:cstheme="majorHAnsi"/>
          <w:lang w:val="lv-LV" w:eastAsia="lv-LV"/>
        </w:rPr>
      </w:pPr>
      <w:r w:rsidRPr="004B2915">
        <w:rPr>
          <w:rFonts w:asciiTheme="majorHAnsi" w:hAnsiTheme="majorHAnsi" w:cstheme="majorHAnsi"/>
          <w:lang w:val="lv-LV" w:eastAsia="lv-LV"/>
        </w:rPr>
        <w:t>Sistēmas lietotāju tiesības, pienākumus, ierobežojumus un atbildību;</w:t>
      </w:r>
    </w:p>
    <w:p w14:paraId="7FBB47C3" w14:textId="77777777" w:rsidR="007D32F2" w:rsidRPr="004B2915" w:rsidRDefault="007D32F2" w:rsidP="00A85D21">
      <w:pPr>
        <w:pStyle w:val="tv213"/>
        <w:numPr>
          <w:ilvl w:val="2"/>
          <w:numId w:val="14"/>
        </w:numPr>
        <w:shd w:val="clear" w:color="auto" w:fill="FFFFFF"/>
        <w:spacing w:before="120" w:beforeAutospacing="0" w:after="120" w:afterAutospacing="0"/>
        <w:ind w:left="1800" w:hanging="810"/>
        <w:jc w:val="both"/>
        <w:rPr>
          <w:rFonts w:asciiTheme="majorHAnsi" w:hAnsiTheme="majorHAnsi" w:cstheme="majorHAnsi"/>
          <w:lang w:val="lv-LV" w:eastAsia="lv-LV"/>
        </w:rPr>
      </w:pPr>
      <w:r w:rsidRPr="004B2915">
        <w:rPr>
          <w:rFonts w:asciiTheme="majorHAnsi" w:hAnsiTheme="majorHAnsi" w:cstheme="majorHAnsi"/>
          <w:lang w:val="lv-LV" w:eastAsia="lv-LV"/>
        </w:rPr>
        <w:t>Sistēmas lietošanas kārtību;</w:t>
      </w:r>
    </w:p>
    <w:p w14:paraId="665C1788" w14:textId="55383479" w:rsidR="004F25F2" w:rsidRPr="004B2915" w:rsidRDefault="007D32F2" w:rsidP="00A85D21">
      <w:pPr>
        <w:pStyle w:val="tv213"/>
        <w:numPr>
          <w:ilvl w:val="2"/>
          <w:numId w:val="14"/>
        </w:numPr>
        <w:shd w:val="clear" w:color="auto" w:fill="FFFFFF"/>
        <w:spacing w:before="120" w:beforeAutospacing="0" w:after="120" w:afterAutospacing="0"/>
        <w:ind w:left="1800" w:hanging="810"/>
        <w:jc w:val="both"/>
        <w:rPr>
          <w:rFonts w:asciiTheme="majorHAnsi" w:hAnsiTheme="majorHAnsi" w:cstheme="majorHAnsi"/>
          <w:lang w:val="lv-LV" w:eastAsia="lv-LV"/>
        </w:rPr>
      </w:pPr>
      <w:r w:rsidRPr="004B2915">
        <w:rPr>
          <w:rFonts w:asciiTheme="majorHAnsi" w:hAnsiTheme="majorHAnsi" w:cstheme="majorHAnsi"/>
          <w:lang w:val="lv-LV" w:eastAsia="lv-LV"/>
        </w:rPr>
        <w:t>Atbalsta sniegšanas kārtību Sistēmas lietotājiem.</w:t>
      </w:r>
    </w:p>
    <w:p w14:paraId="6841EAA9" w14:textId="77777777" w:rsidR="004F25F2" w:rsidRPr="004B2915" w:rsidRDefault="004F25F2" w:rsidP="00A85D21">
      <w:pPr>
        <w:pStyle w:val="ListParagraph"/>
        <w:spacing w:before="120" w:after="120"/>
        <w:ind w:left="360"/>
        <w:contextualSpacing w:val="0"/>
        <w:rPr>
          <w:rFonts w:asciiTheme="majorHAnsi" w:hAnsiTheme="majorHAnsi" w:cstheme="majorHAnsi"/>
          <w:b/>
        </w:rPr>
      </w:pPr>
    </w:p>
    <w:p w14:paraId="44E0A547" w14:textId="77777777" w:rsidR="007D32F2" w:rsidRPr="004B2915" w:rsidRDefault="007D32F2" w:rsidP="00A85D21">
      <w:pPr>
        <w:pStyle w:val="ListParagraph"/>
        <w:numPr>
          <w:ilvl w:val="0"/>
          <w:numId w:val="14"/>
        </w:numPr>
        <w:spacing w:before="120" w:after="120"/>
        <w:contextualSpacing w:val="0"/>
        <w:jc w:val="center"/>
        <w:rPr>
          <w:rFonts w:asciiTheme="majorHAnsi" w:hAnsiTheme="majorHAnsi" w:cstheme="majorHAnsi"/>
          <w:b/>
        </w:rPr>
      </w:pPr>
      <w:r w:rsidRPr="004B2915">
        <w:rPr>
          <w:rFonts w:asciiTheme="majorHAnsi" w:hAnsiTheme="majorHAnsi" w:cstheme="majorHAnsi"/>
          <w:b/>
        </w:rPr>
        <w:t>Lietotāju tiesību reģistrēšana un anulēšana</w:t>
      </w:r>
    </w:p>
    <w:p w14:paraId="793166E9" w14:textId="1B636BEF" w:rsidR="007D32F2" w:rsidRPr="004B2915" w:rsidRDefault="005C54F2" w:rsidP="00A85D21">
      <w:pPr>
        <w:pStyle w:val="ListParagraph"/>
        <w:numPr>
          <w:ilvl w:val="1"/>
          <w:numId w:val="14"/>
        </w:numPr>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t xml:space="preserve">Sistēmas </w:t>
      </w:r>
      <w:r w:rsidR="007D32F2" w:rsidRPr="004B2915">
        <w:rPr>
          <w:rFonts w:asciiTheme="majorHAnsi" w:hAnsiTheme="majorHAnsi" w:cstheme="majorHAnsi"/>
        </w:rPr>
        <w:t>lietotāji ir:</w:t>
      </w:r>
    </w:p>
    <w:p w14:paraId="1A45C2F8" w14:textId="3FAFA4C9" w:rsidR="007D32F2" w:rsidRPr="004B2915" w:rsidRDefault="005C54F2" w:rsidP="004B2915">
      <w:pPr>
        <w:pStyle w:val="ListParagraph"/>
        <w:numPr>
          <w:ilvl w:val="2"/>
          <w:numId w:val="14"/>
        </w:numPr>
        <w:spacing w:before="120" w:after="120"/>
        <w:ind w:left="1843" w:hanging="850"/>
        <w:contextualSpacing w:val="0"/>
        <w:jc w:val="both"/>
        <w:rPr>
          <w:rFonts w:asciiTheme="majorHAnsi" w:hAnsiTheme="majorHAnsi" w:cstheme="majorHAnsi"/>
        </w:rPr>
      </w:pPr>
      <w:r w:rsidRPr="004B2915">
        <w:rPr>
          <w:rFonts w:asciiTheme="majorHAnsi" w:hAnsiTheme="majorHAnsi" w:cstheme="majorHAnsi"/>
        </w:rPr>
        <w:t>f</w:t>
      </w:r>
      <w:r w:rsidR="007D32F2" w:rsidRPr="004B2915">
        <w:rPr>
          <w:rFonts w:asciiTheme="majorHAnsi" w:hAnsiTheme="majorHAnsi" w:cstheme="majorHAnsi"/>
        </w:rPr>
        <w:t>iziskas personas, kas izmanto SKLOIS grafisko lietotāja interfeisu – fiziskie Sistēmas lietotāji;</w:t>
      </w:r>
    </w:p>
    <w:p w14:paraId="52DB6968" w14:textId="28D7C2F6" w:rsidR="007D32F2" w:rsidRPr="004B2915" w:rsidRDefault="005C54F2" w:rsidP="00A85D21">
      <w:pPr>
        <w:pStyle w:val="ListParagraph"/>
        <w:numPr>
          <w:ilvl w:val="2"/>
          <w:numId w:val="14"/>
        </w:numPr>
        <w:spacing w:before="120" w:after="120"/>
        <w:ind w:left="1843" w:hanging="850"/>
        <w:contextualSpacing w:val="0"/>
        <w:jc w:val="both"/>
        <w:rPr>
          <w:rFonts w:asciiTheme="majorHAnsi" w:hAnsiTheme="majorHAnsi" w:cstheme="majorHAnsi"/>
        </w:rPr>
      </w:pPr>
      <w:r w:rsidRPr="004B2915">
        <w:rPr>
          <w:rFonts w:asciiTheme="majorHAnsi" w:hAnsiTheme="majorHAnsi" w:cstheme="majorHAnsi"/>
        </w:rPr>
        <w:t>j</w:t>
      </w:r>
      <w:r w:rsidR="007D32F2" w:rsidRPr="004B2915">
        <w:rPr>
          <w:rFonts w:asciiTheme="majorHAnsi" w:hAnsiTheme="majorHAnsi" w:cstheme="majorHAnsi"/>
        </w:rPr>
        <w:t>uridiskas personas, kas izmanto starpsistēmu datu apmaiņu ar SKLOIS</w:t>
      </w:r>
      <w:r w:rsidR="00A85D21" w:rsidRPr="004B2915">
        <w:rPr>
          <w:rFonts w:asciiTheme="majorHAnsi" w:hAnsiTheme="majorHAnsi" w:cstheme="majorHAnsi"/>
        </w:rPr>
        <w:t xml:space="preserve"> – </w:t>
      </w:r>
      <w:r w:rsidR="00872D54" w:rsidRPr="004B2915">
        <w:rPr>
          <w:rFonts w:asciiTheme="majorHAnsi" w:hAnsiTheme="majorHAnsi" w:cstheme="majorHAnsi"/>
        </w:rPr>
        <w:t xml:space="preserve">loģiskie </w:t>
      </w:r>
      <w:r w:rsidR="00A85D21" w:rsidRPr="004B2915">
        <w:rPr>
          <w:rFonts w:asciiTheme="majorHAnsi" w:hAnsiTheme="majorHAnsi" w:cstheme="majorHAnsi"/>
        </w:rPr>
        <w:t>Sistēmas lietotāji.</w:t>
      </w:r>
    </w:p>
    <w:p w14:paraId="2A1C3233" w14:textId="5DD29FF0" w:rsidR="00521882" w:rsidRPr="004B2915" w:rsidRDefault="00521882" w:rsidP="00521882">
      <w:pPr>
        <w:pStyle w:val="ListParagraph"/>
        <w:numPr>
          <w:ilvl w:val="1"/>
          <w:numId w:val="14"/>
        </w:numPr>
        <w:ind w:left="567" w:hanging="567"/>
        <w:jc w:val="both"/>
        <w:rPr>
          <w:rFonts w:asciiTheme="majorHAnsi" w:hAnsiTheme="majorHAnsi" w:cstheme="majorHAnsi"/>
        </w:rPr>
      </w:pPr>
      <w:r w:rsidRPr="004B2915">
        <w:rPr>
          <w:rFonts w:asciiTheme="majorHAnsi" w:hAnsiTheme="majorHAnsi" w:cstheme="majorHAnsi"/>
        </w:rPr>
        <w:t>Sistēmas lietotāja</w:t>
      </w:r>
      <w:r w:rsidR="007F48D6" w:rsidRPr="004B2915">
        <w:rPr>
          <w:rFonts w:asciiTheme="majorHAnsi" w:hAnsiTheme="majorHAnsi" w:cstheme="majorHAnsi"/>
        </w:rPr>
        <w:t>m</w:t>
      </w:r>
      <w:r w:rsidRPr="004B2915">
        <w:rPr>
          <w:rFonts w:asciiTheme="majorHAnsi" w:hAnsiTheme="majorHAnsi" w:cstheme="majorHAnsi"/>
        </w:rPr>
        <w:t xml:space="preserve"> piekļuvi SKLOIS piešķir, pamatojoties uz SKLOIS lietotāja pieteikumu (2. pielikums);</w:t>
      </w:r>
    </w:p>
    <w:p w14:paraId="4CADD36E" w14:textId="79BFAB45" w:rsidR="00521882" w:rsidRPr="004B2915" w:rsidRDefault="007D32F2" w:rsidP="00521882">
      <w:pPr>
        <w:pStyle w:val="ListParagraph"/>
        <w:numPr>
          <w:ilvl w:val="1"/>
          <w:numId w:val="14"/>
        </w:numPr>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t xml:space="preserve">Katram </w:t>
      </w:r>
      <w:r w:rsidR="005C54F2" w:rsidRPr="004B2915">
        <w:rPr>
          <w:rFonts w:asciiTheme="majorHAnsi" w:hAnsiTheme="majorHAnsi" w:cstheme="majorHAnsi"/>
        </w:rPr>
        <w:t xml:space="preserve">Sistēmas </w:t>
      </w:r>
      <w:r w:rsidRPr="004B2915">
        <w:rPr>
          <w:rFonts w:asciiTheme="majorHAnsi" w:hAnsiTheme="majorHAnsi" w:cstheme="majorHAnsi"/>
        </w:rPr>
        <w:t>lietotājam piešķir unikālu identifikatoru.</w:t>
      </w:r>
    </w:p>
    <w:p w14:paraId="557E7156" w14:textId="570BE884" w:rsidR="007D32F2" w:rsidRPr="004B2915" w:rsidRDefault="00872D54" w:rsidP="00A85D21">
      <w:pPr>
        <w:pStyle w:val="ListParagraph"/>
        <w:numPr>
          <w:ilvl w:val="1"/>
          <w:numId w:val="14"/>
        </w:numPr>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lastRenderedPageBreak/>
        <w:t xml:space="preserve">Turētājs </w:t>
      </w:r>
      <w:r w:rsidR="007E18EA" w:rsidRPr="004B2915">
        <w:rPr>
          <w:rFonts w:asciiTheme="majorHAnsi" w:hAnsiTheme="majorHAnsi" w:cstheme="majorHAnsi"/>
        </w:rPr>
        <w:t>nosaka</w:t>
      </w:r>
      <w:r w:rsidRPr="004B2915">
        <w:rPr>
          <w:rFonts w:asciiTheme="majorHAnsi" w:hAnsiTheme="majorHAnsi" w:cstheme="majorHAnsi"/>
        </w:rPr>
        <w:t xml:space="preserve"> Sistēmas lietotāja piekļuves tiesības </w:t>
      </w:r>
      <w:r w:rsidR="007E18EA" w:rsidRPr="004B2915">
        <w:rPr>
          <w:rFonts w:asciiTheme="majorHAnsi" w:hAnsiTheme="majorHAnsi" w:cstheme="majorHAnsi"/>
        </w:rPr>
        <w:t>saskaņā ar MK noteikumu Nr. 92 1. pielikuma 2. punktu.</w:t>
      </w:r>
    </w:p>
    <w:p w14:paraId="24EDD0CD" w14:textId="77777777" w:rsidR="00A85D21" w:rsidRPr="004B2915" w:rsidRDefault="007D32F2" w:rsidP="00A85D21">
      <w:pPr>
        <w:pStyle w:val="ListParagraph"/>
        <w:numPr>
          <w:ilvl w:val="1"/>
          <w:numId w:val="14"/>
        </w:numPr>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t>Fiziskajiem Sistēmas lietotājiem piešķir divpakāpju autentifikāciju vismaz vienā no šādiem veidiem:</w:t>
      </w:r>
    </w:p>
    <w:p w14:paraId="62B29DF1" w14:textId="77777777" w:rsidR="00A85D21" w:rsidRPr="004B2915" w:rsidRDefault="007D32F2" w:rsidP="00A85D21">
      <w:pPr>
        <w:pStyle w:val="ListParagraph"/>
        <w:numPr>
          <w:ilvl w:val="2"/>
          <w:numId w:val="14"/>
        </w:numPr>
        <w:spacing w:before="120" w:after="120"/>
        <w:ind w:left="1701" w:hanging="708"/>
        <w:contextualSpacing w:val="0"/>
        <w:jc w:val="both"/>
        <w:rPr>
          <w:rFonts w:asciiTheme="majorHAnsi" w:hAnsiTheme="majorHAnsi" w:cstheme="majorHAnsi"/>
        </w:rPr>
      </w:pPr>
      <w:r w:rsidRPr="004B2915">
        <w:rPr>
          <w:rFonts w:asciiTheme="majorHAnsi" w:hAnsiTheme="majorHAnsi" w:cstheme="majorHAnsi"/>
        </w:rPr>
        <w:t>lietotāja vārds un parole fiksētai un reģistrētai lietotāja IP adresei;</w:t>
      </w:r>
    </w:p>
    <w:p w14:paraId="5D63A62C" w14:textId="19E835A3" w:rsidR="00A85D21" w:rsidRPr="004B2915" w:rsidRDefault="007D32F2" w:rsidP="00A85D21">
      <w:pPr>
        <w:pStyle w:val="ListParagraph"/>
        <w:numPr>
          <w:ilvl w:val="2"/>
          <w:numId w:val="14"/>
        </w:numPr>
        <w:spacing w:before="120" w:after="120"/>
        <w:ind w:left="1701" w:hanging="708"/>
        <w:contextualSpacing w:val="0"/>
        <w:jc w:val="both"/>
        <w:rPr>
          <w:rFonts w:asciiTheme="majorHAnsi" w:hAnsiTheme="majorHAnsi" w:cstheme="majorHAnsi"/>
        </w:rPr>
      </w:pPr>
      <w:r w:rsidRPr="004B2915">
        <w:rPr>
          <w:rFonts w:asciiTheme="majorHAnsi" w:hAnsiTheme="majorHAnsi" w:cstheme="majorHAnsi"/>
        </w:rPr>
        <w:t>lietotāja vārds, parole un kodu karte brīvi izvēlētai IP adresei;</w:t>
      </w:r>
    </w:p>
    <w:p w14:paraId="0CB192B3" w14:textId="004C4E61" w:rsidR="007E18EA" w:rsidRPr="004B2915" w:rsidRDefault="007E18EA" w:rsidP="007E18EA">
      <w:pPr>
        <w:pStyle w:val="ListParagraph"/>
        <w:numPr>
          <w:ilvl w:val="2"/>
          <w:numId w:val="14"/>
        </w:numPr>
        <w:spacing w:before="120" w:after="120"/>
        <w:ind w:left="1701" w:hanging="708"/>
        <w:contextualSpacing w:val="0"/>
        <w:jc w:val="both"/>
        <w:rPr>
          <w:rFonts w:asciiTheme="majorHAnsi" w:hAnsiTheme="majorHAnsi" w:cstheme="majorHAnsi"/>
        </w:rPr>
      </w:pPr>
      <w:r w:rsidRPr="004B2915">
        <w:rPr>
          <w:rFonts w:asciiTheme="majorHAnsi" w:hAnsiTheme="majorHAnsi" w:cstheme="majorHAnsi"/>
        </w:rPr>
        <w:t>vienota autentifikācija, ja lietotājs autentificējas Sistēmai, izmantojot  valsts pārvaldes portāla www.latvija.lv e-pakalpojumu atbalsta piedāvātos autentifikācijas veidus.</w:t>
      </w:r>
    </w:p>
    <w:p w14:paraId="0172774E" w14:textId="470FB63B" w:rsidR="007D32F2" w:rsidRPr="004B2915" w:rsidRDefault="00674209" w:rsidP="00A85D21">
      <w:pPr>
        <w:pStyle w:val="ListParagraph"/>
        <w:numPr>
          <w:ilvl w:val="1"/>
          <w:numId w:val="14"/>
        </w:numPr>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t>Loģiskajiem</w:t>
      </w:r>
      <w:r w:rsidR="007D32F2" w:rsidRPr="004B2915">
        <w:rPr>
          <w:rFonts w:asciiTheme="majorHAnsi" w:hAnsiTheme="majorHAnsi" w:cstheme="majorHAnsi"/>
        </w:rPr>
        <w:t xml:space="preserve"> Sistēmas lietotājiem, autentifikācijai izmantoto reģistrētu sertifikātu. </w:t>
      </w:r>
    </w:p>
    <w:p w14:paraId="1F579F7D" w14:textId="77777777" w:rsidR="007D32F2" w:rsidRPr="004B2915" w:rsidRDefault="007D32F2" w:rsidP="00A85D21">
      <w:pPr>
        <w:pStyle w:val="ListParagraph"/>
        <w:numPr>
          <w:ilvl w:val="1"/>
          <w:numId w:val="14"/>
        </w:numPr>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t>SKLOIS lietotāja tiesības anulē:</w:t>
      </w:r>
    </w:p>
    <w:p w14:paraId="7F8E4211" w14:textId="13BA03BB" w:rsidR="007D32F2" w:rsidRPr="004B2915" w:rsidRDefault="007D32F2" w:rsidP="00A85D21">
      <w:pPr>
        <w:pStyle w:val="ListParagraph"/>
        <w:numPr>
          <w:ilvl w:val="2"/>
          <w:numId w:val="14"/>
        </w:numPr>
        <w:spacing w:before="120" w:after="120"/>
        <w:ind w:left="1701" w:hanging="708"/>
        <w:contextualSpacing w:val="0"/>
        <w:jc w:val="both"/>
        <w:rPr>
          <w:rFonts w:asciiTheme="majorHAnsi" w:hAnsiTheme="majorHAnsi" w:cstheme="majorHAnsi"/>
        </w:rPr>
      </w:pPr>
      <w:r w:rsidRPr="004B2915">
        <w:rPr>
          <w:rFonts w:asciiTheme="majorHAnsi" w:hAnsiTheme="majorHAnsi" w:cstheme="majorHAnsi"/>
        </w:rPr>
        <w:t>ja Sistēmas lietotājs neievēro Noteikumus vai SKLOIS drošības prasības;</w:t>
      </w:r>
    </w:p>
    <w:p w14:paraId="0F8992B5" w14:textId="77777777" w:rsidR="007D32F2" w:rsidRPr="004B2915" w:rsidRDefault="007D32F2" w:rsidP="00A85D21">
      <w:pPr>
        <w:pStyle w:val="ListParagraph"/>
        <w:numPr>
          <w:ilvl w:val="2"/>
          <w:numId w:val="14"/>
        </w:numPr>
        <w:spacing w:before="120" w:after="120"/>
        <w:ind w:left="1701" w:hanging="708"/>
        <w:contextualSpacing w:val="0"/>
        <w:jc w:val="both"/>
        <w:rPr>
          <w:rFonts w:asciiTheme="majorHAnsi" w:hAnsiTheme="majorHAnsi" w:cstheme="majorHAnsi"/>
        </w:rPr>
      </w:pPr>
      <w:r w:rsidRPr="004B2915">
        <w:rPr>
          <w:rFonts w:asciiTheme="majorHAnsi" w:hAnsiTheme="majorHAnsi" w:cstheme="majorHAnsi"/>
        </w:rPr>
        <w:t>ja Turētājs saņem informāciju par to, ka noteiktam Sistēmas lietotājam vairs nav pamata piekļūt SKLOIS  kopumā (piemēram, ar personu izbeigtas dienesta/darba attiecības vai mainījušies personas dienesta/amata pienākumi);</w:t>
      </w:r>
    </w:p>
    <w:p w14:paraId="6BB2DB03" w14:textId="18A51C92" w:rsidR="001216BE" w:rsidRPr="004B2915" w:rsidRDefault="007D32F2" w:rsidP="00A85D21">
      <w:pPr>
        <w:pStyle w:val="ListParagraph"/>
        <w:numPr>
          <w:ilvl w:val="2"/>
          <w:numId w:val="14"/>
        </w:numPr>
        <w:spacing w:before="120" w:after="120"/>
        <w:ind w:left="1701" w:hanging="708"/>
        <w:contextualSpacing w:val="0"/>
        <w:jc w:val="both"/>
        <w:rPr>
          <w:rFonts w:asciiTheme="majorHAnsi" w:hAnsiTheme="majorHAnsi" w:cstheme="majorHAnsi"/>
        </w:rPr>
      </w:pPr>
      <w:r w:rsidRPr="004B2915">
        <w:rPr>
          <w:rFonts w:asciiTheme="majorHAnsi" w:hAnsiTheme="majorHAnsi" w:cstheme="majorHAnsi"/>
        </w:rPr>
        <w:t xml:space="preserve">ja zaudējis spēku </w:t>
      </w:r>
      <w:r w:rsidR="00A94D82" w:rsidRPr="004B2915">
        <w:rPr>
          <w:rFonts w:asciiTheme="majorHAnsi" w:hAnsiTheme="majorHAnsi" w:cstheme="majorHAnsi"/>
        </w:rPr>
        <w:t xml:space="preserve">ar </w:t>
      </w:r>
      <w:r w:rsidRPr="004B2915">
        <w:rPr>
          <w:rFonts w:asciiTheme="majorHAnsi" w:hAnsiTheme="majorHAnsi" w:cstheme="majorHAnsi"/>
        </w:rPr>
        <w:t>Sistēmas lietotāj</w:t>
      </w:r>
      <w:r w:rsidR="00A94D82" w:rsidRPr="004B2915">
        <w:rPr>
          <w:rFonts w:asciiTheme="majorHAnsi" w:hAnsiTheme="majorHAnsi" w:cstheme="majorHAnsi"/>
        </w:rPr>
        <w:t>u noslēgtais S</w:t>
      </w:r>
      <w:r w:rsidRPr="004B2915">
        <w:rPr>
          <w:rFonts w:asciiTheme="majorHAnsi" w:hAnsiTheme="majorHAnsi" w:cstheme="majorHAnsi"/>
        </w:rPr>
        <w:t xml:space="preserve">istēmas lietošanas līgums. </w:t>
      </w:r>
    </w:p>
    <w:p w14:paraId="5F99570A" w14:textId="59A799F4" w:rsidR="001216BE" w:rsidRPr="004B2915" w:rsidRDefault="001216BE" w:rsidP="00A85D21">
      <w:pPr>
        <w:pStyle w:val="ListParagraph"/>
        <w:numPr>
          <w:ilvl w:val="1"/>
          <w:numId w:val="14"/>
        </w:numPr>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t>Lai atjaunotu</w:t>
      </w:r>
      <w:r w:rsidR="008D6978" w:rsidRPr="004B2915">
        <w:rPr>
          <w:rFonts w:asciiTheme="majorHAnsi" w:hAnsiTheme="majorHAnsi" w:cstheme="majorHAnsi"/>
        </w:rPr>
        <w:t xml:space="preserve"> Noteikumu 2.</w:t>
      </w:r>
      <w:r w:rsidR="00674209" w:rsidRPr="004B2915">
        <w:rPr>
          <w:rFonts w:asciiTheme="majorHAnsi" w:hAnsiTheme="majorHAnsi" w:cstheme="majorHAnsi"/>
        </w:rPr>
        <w:t>7</w:t>
      </w:r>
      <w:r w:rsidR="008D6978" w:rsidRPr="004B2915">
        <w:rPr>
          <w:rFonts w:asciiTheme="majorHAnsi" w:hAnsiTheme="majorHAnsi" w:cstheme="majorHAnsi"/>
        </w:rPr>
        <w:t>.1. apakšpunktā noteiktajā gadījumā anulētās</w:t>
      </w:r>
      <w:r w:rsidRPr="004B2915">
        <w:rPr>
          <w:rFonts w:asciiTheme="majorHAnsi" w:hAnsiTheme="majorHAnsi" w:cstheme="majorHAnsi"/>
        </w:rPr>
        <w:t xml:space="preserve"> SKLOIS lietotāja tiesības, </w:t>
      </w:r>
      <w:r w:rsidR="008D6978" w:rsidRPr="004B2915">
        <w:rPr>
          <w:rFonts w:asciiTheme="majorHAnsi" w:hAnsiTheme="majorHAnsi" w:cstheme="majorHAnsi"/>
        </w:rPr>
        <w:t>vietējā kompetentā institūcija vai autorizētais sistēmas lietotājs</w:t>
      </w:r>
      <w:r w:rsidRPr="004B2915">
        <w:rPr>
          <w:rFonts w:asciiTheme="majorHAnsi" w:hAnsiTheme="majorHAnsi" w:cstheme="majorHAnsi"/>
        </w:rPr>
        <w:t xml:space="preserve"> </w:t>
      </w:r>
      <w:r w:rsidR="008D6978" w:rsidRPr="004B2915">
        <w:rPr>
          <w:rFonts w:asciiTheme="majorHAnsi" w:hAnsiTheme="majorHAnsi" w:cstheme="majorHAnsi"/>
        </w:rPr>
        <w:t>iesniedz Turētājam jaunu</w:t>
      </w:r>
      <w:r w:rsidRPr="004B2915">
        <w:rPr>
          <w:rFonts w:asciiTheme="majorHAnsi" w:hAnsiTheme="majorHAnsi" w:cstheme="majorHAnsi"/>
        </w:rPr>
        <w:t xml:space="preserve"> SKLOIS lietotāja </w:t>
      </w:r>
      <w:r w:rsidR="008D6978" w:rsidRPr="004B2915">
        <w:rPr>
          <w:rFonts w:asciiTheme="majorHAnsi" w:hAnsiTheme="majorHAnsi" w:cstheme="majorHAnsi"/>
        </w:rPr>
        <w:t>pieteikumu</w:t>
      </w:r>
      <w:r w:rsidRPr="004B2915">
        <w:rPr>
          <w:rFonts w:asciiTheme="majorHAnsi" w:hAnsiTheme="majorHAnsi" w:cstheme="majorHAnsi"/>
        </w:rPr>
        <w:t xml:space="preserve">. </w:t>
      </w:r>
    </w:p>
    <w:p w14:paraId="493DB6C4" w14:textId="77777777" w:rsidR="001216BE" w:rsidRPr="004B2915" w:rsidRDefault="001216BE" w:rsidP="00A85D21">
      <w:pPr>
        <w:pStyle w:val="ListParagraph"/>
        <w:tabs>
          <w:tab w:val="left" w:pos="567"/>
        </w:tabs>
        <w:spacing w:before="120" w:after="120"/>
        <w:ind w:left="360"/>
        <w:contextualSpacing w:val="0"/>
        <w:rPr>
          <w:rFonts w:asciiTheme="majorHAnsi" w:hAnsiTheme="majorHAnsi" w:cstheme="majorHAnsi"/>
          <w:b/>
          <w:bCs/>
        </w:rPr>
      </w:pPr>
    </w:p>
    <w:p w14:paraId="14A426FD" w14:textId="77777777" w:rsidR="007D32F2" w:rsidRPr="004B2915" w:rsidRDefault="007D32F2" w:rsidP="00A85D21">
      <w:pPr>
        <w:pStyle w:val="ListParagraph"/>
        <w:numPr>
          <w:ilvl w:val="0"/>
          <w:numId w:val="14"/>
        </w:numPr>
        <w:tabs>
          <w:tab w:val="left" w:pos="567"/>
        </w:tabs>
        <w:spacing w:before="120" w:after="120"/>
        <w:contextualSpacing w:val="0"/>
        <w:jc w:val="center"/>
        <w:rPr>
          <w:rFonts w:asciiTheme="majorHAnsi" w:hAnsiTheme="majorHAnsi" w:cstheme="majorHAnsi"/>
          <w:b/>
          <w:bCs/>
        </w:rPr>
      </w:pPr>
      <w:r w:rsidRPr="004B2915">
        <w:rPr>
          <w:rFonts w:asciiTheme="majorHAnsi" w:hAnsiTheme="majorHAnsi" w:cstheme="majorHAnsi"/>
          <w:b/>
          <w:bCs/>
        </w:rPr>
        <w:t>Lietotāju tiesības un pienākumi, ierobežojumi un atbildība</w:t>
      </w:r>
    </w:p>
    <w:p w14:paraId="787861CB" w14:textId="77777777" w:rsidR="007D32F2" w:rsidRPr="004B2915" w:rsidRDefault="007D32F2" w:rsidP="00A85D21">
      <w:pPr>
        <w:pStyle w:val="ListParagraph"/>
        <w:numPr>
          <w:ilvl w:val="1"/>
          <w:numId w:val="14"/>
        </w:numPr>
        <w:tabs>
          <w:tab w:val="left" w:pos="1985"/>
        </w:tabs>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t>SKLOIS lietotājam ir tiesības:</w:t>
      </w:r>
    </w:p>
    <w:p w14:paraId="3D4C9731" w14:textId="6226ECB0"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 xml:space="preserve">piekļūt SKLOIS resursiem saskaņā ar reģistrētajām tiesībām un </w:t>
      </w:r>
      <w:r w:rsidR="00A94D82" w:rsidRPr="004B2915">
        <w:rPr>
          <w:rFonts w:asciiTheme="majorHAnsi" w:hAnsiTheme="majorHAnsi" w:cstheme="majorHAnsi"/>
        </w:rPr>
        <w:t>piešķirto piekļuves tiesību apjomu</w:t>
      </w:r>
      <w:r w:rsidRPr="004B2915">
        <w:rPr>
          <w:rFonts w:asciiTheme="majorHAnsi" w:hAnsiTheme="majorHAnsi" w:cstheme="majorHAnsi"/>
        </w:rPr>
        <w:t>;</w:t>
      </w:r>
    </w:p>
    <w:p w14:paraId="3E5102C0" w14:textId="4911C146"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saņemt atbalstu no Turētāja Sistēmas lietošanas atbalstam</w:t>
      </w:r>
      <w:r w:rsidR="000F72E8" w:rsidRPr="004B2915">
        <w:rPr>
          <w:rFonts w:asciiTheme="majorHAnsi" w:hAnsiTheme="majorHAnsi" w:cstheme="majorHAnsi"/>
        </w:rPr>
        <w:t xml:space="preserve"> un administrēšanai</w:t>
      </w:r>
      <w:r w:rsidRPr="004B2915">
        <w:rPr>
          <w:rFonts w:asciiTheme="majorHAnsi" w:hAnsiTheme="majorHAnsi" w:cstheme="majorHAnsi"/>
        </w:rPr>
        <w:t xml:space="preserve"> nozīmētajām personām (turpmāk – </w:t>
      </w:r>
      <w:r w:rsidR="00DE5040" w:rsidRPr="004B2915">
        <w:rPr>
          <w:rFonts w:asciiTheme="majorHAnsi" w:hAnsiTheme="majorHAnsi" w:cstheme="majorHAnsi"/>
        </w:rPr>
        <w:t>SKLOIS uzturēšanas daļa</w:t>
      </w:r>
      <w:r w:rsidRPr="004B2915">
        <w:rPr>
          <w:rFonts w:asciiTheme="majorHAnsi" w:hAnsiTheme="majorHAnsi" w:cstheme="majorHAnsi"/>
        </w:rPr>
        <w:t xml:space="preserve">) </w:t>
      </w:r>
      <w:r w:rsidR="00A85D21" w:rsidRPr="004B2915">
        <w:rPr>
          <w:rFonts w:asciiTheme="majorHAnsi" w:hAnsiTheme="majorHAnsi" w:cstheme="majorHAnsi"/>
        </w:rPr>
        <w:t>Noteikumu 5. </w:t>
      </w:r>
      <w:r w:rsidR="001A75E5" w:rsidRPr="004B2915">
        <w:rPr>
          <w:rFonts w:asciiTheme="majorHAnsi" w:hAnsiTheme="majorHAnsi" w:cstheme="majorHAnsi"/>
        </w:rPr>
        <w:t>punktā noteiktajā kārtībā;</w:t>
      </w:r>
    </w:p>
    <w:p w14:paraId="44E35252" w14:textId="77777777"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saņemt ziņojumus par SKLOIS darbības pārtraukumiem vai traucējumiem;</w:t>
      </w:r>
    </w:p>
    <w:p w14:paraId="4775400A" w14:textId="256E0F85"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saņemt piekļuvi SKLOIS problēmu pieteikumu reģistram.</w:t>
      </w:r>
    </w:p>
    <w:p w14:paraId="78268FE1" w14:textId="77777777" w:rsidR="007D32F2" w:rsidRPr="004B2915" w:rsidRDefault="007D32F2" w:rsidP="00A85D21">
      <w:pPr>
        <w:pStyle w:val="ListParagraph"/>
        <w:numPr>
          <w:ilvl w:val="1"/>
          <w:numId w:val="14"/>
        </w:numPr>
        <w:tabs>
          <w:tab w:val="left" w:pos="1985"/>
        </w:tabs>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t>SKLOIS lietotājam ir pienākums:</w:t>
      </w:r>
    </w:p>
    <w:p w14:paraId="7A6A992E" w14:textId="565B0E66" w:rsidR="007D32F2" w:rsidRPr="004B2915" w:rsidRDefault="007D32F2" w:rsidP="00A85D21">
      <w:pPr>
        <w:pStyle w:val="ListParagraph"/>
        <w:numPr>
          <w:ilvl w:val="2"/>
          <w:numId w:val="14"/>
        </w:numPr>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 xml:space="preserve">ievērot </w:t>
      </w:r>
      <w:r w:rsidR="000028AC" w:rsidRPr="004B2915">
        <w:rPr>
          <w:rFonts w:asciiTheme="majorHAnsi" w:hAnsiTheme="majorHAnsi" w:cstheme="majorHAnsi"/>
        </w:rPr>
        <w:t xml:space="preserve">kārtību, kas noteikta </w:t>
      </w:r>
      <w:r w:rsidRPr="004B2915">
        <w:rPr>
          <w:rFonts w:asciiTheme="majorHAnsi" w:hAnsiTheme="majorHAnsi" w:cstheme="majorHAnsi"/>
        </w:rPr>
        <w:t>Noteikum</w:t>
      </w:r>
      <w:r w:rsidR="000028AC" w:rsidRPr="004B2915">
        <w:rPr>
          <w:rFonts w:asciiTheme="majorHAnsi" w:hAnsiTheme="majorHAnsi" w:cstheme="majorHAnsi"/>
        </w:rPr>
        <w:t>os</w:t>
      </w:r>
      <w:r w:rsidRPr="004B2915">
        <w:rPr>
          <w:rFonts w:asciiTheme="majorHAnsi" w:hAnsiTheme="majorHAnsi" w:cstheme="majorHAnsi"/>
        </w:rPr>
        <w:t xml:space="preserve"> un </w:t>
      </w:r>
      <w:r w:rsidR="00DE5040" w:rsidRPr="004B2915">
        <w:rPr>
          <w:rFonts w:asciiTheme="majorHAnsi" w:hAnsiTheme="majorHAnsi" w:cstheme="majorHAnsi"/>
        </w:rPr>
        <w:t>S</w:t>
      </w:r>
      <w:r w:rsidRPr="004B2915">
        <w:rPr>
          <w:rFonts w:asciiTheme="majorHAnsi" w:hAnsiTheme="majorHAnsi" w:cstheme="majorHAnsi"/>
        </w:rPr>
        <w:t>istēmas lietošan</w:t>
      </w:r>
      <w:r w:rsidR="000028AC" w:rsidRPr="004B2915">
        <w:rPr>
          <w:rFonts w:asciiTheme="majorHAnsi" w:hAnsiTheme="majorHAnsi" w:cstheme="majorHAnsi"/>
        </w:rPr>
        <w:t>as līgumā</w:t>
      </w:r>
      <w:r w:rsidRPr="004B2915">
        <w:rPr>
          <w:rFonts w:asciiTheme="majorHAnsi" w:hAnsiTheme="majorHAnsi" w:cstheme="majorHAnsi"/>
        </w:rPr>
        <w:t>;</w:t>
      </w:r>
    </w:p>
    <w:p w14:paraId="66837005" w14:textId="2D518A69" w:rsidR="007D32F2" w:rsidRPr="004B2915" w:rsidRDefault="007D32F2" w:rsidP="00A85D21">
      <w:pPr>
        <w:pStyle w:val="ListParagraph"/>
        <w:numPr>
          <w:ilvl w:val="2"/>
          <w:numId w:val="14"/>
        </w:numPr>
        <w:tabs>
          <w:tab w:val="left" w:pos="1985"/>
        </w:tabs>
        <w:spacing w:before="120" w:after="120"/>
        <w:ind w:left="1988" w:hanging="850"/>
        <w:contextualSpacing w:val="0"/>
        <w:jc w:val="both"/>
        <w:rPr>
          <w:rFonts w:asciiTheme="majorHAnsi" w:hAnsiTheme="majorHAnsi" w:cstheme="majorHAnsi"/>
        </w:rPr>
      </w:pPr>
      <w:r w:rsidRPr="004B2915">
        <w:rPr>
          <w:rFonts w:asciiTheme="majorHAnsi" w:hAnsiTheme="majorHAnsi" w:cstheme="majorHAnsi"/>
        </w:rPr>
        <w:t xml:space="preserve">izmanot piešķirtās piekļuves tiesības tikai </w:t>
      </w:r>
      <w:r w:rsidR="000028AC" w:rsidRPr="004B2915">
        <w:rPr>
          <w:rFonts w:asciiTheme="majorHAnsi" w:hAnsiTheme="majorHAnsi" w:cstheme="majorHAnsi"/>
        </w:rPr>
        <w:t>Sistēmas lietotāja</w:t>
      </w:r>
      <w:r w:rsidRPr="004B2915">
        <w:rPr>
          <w:rFonts w:asciiTheme="majorHAnsi" w:hAnsiTheme="majorHAnsi" w:cstheme="majorHAnsi"/>
        </w:rPr>
        <w:t xml:space="preserve"> darbību regulējošajos normatīvajos aktos noteiktajiem mērķiem un savu konkrēto pienākumu veikšanai;</w:t>
      </w:r>
    </w:p>
    <w:p w14:paraId="5B6D68D3" w14:textId="2C379D03" w:rsidR="007D32F2" w:rsidRPr="004B2915" w:rsidRDefault="007D32F2" w:rsidP="00A85D21">
      <w:pPr>
        <w:pStyle w:val="ListParagraph"/>
        <w:numPr>
          <w:ilvl w:val="2"/>
          <w:numId w:val="14"/>
        </w:numPr>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 xml:space="preserve">nekavējoties ziņot </w:t>
      </w:r>
      <w:r w:rsidR="00DE5040" w:rsidRPr="004B2915">
        <w:rPr>
          <w:rFonts w:asciiTheme="majorHAnsi" w:hAnsiTheme="majorHAnsi" w:cstheme="majorHAnsi"/>
        </w:rPr>
        <w:t>SKLOIS uzturēšanas daļai</w:t>
      </w:r>
      <w:r w:rsidRPr="004B2915">
        <w:rPr>
          <w:rFonts w:asciiTheme="majorHAnsi" w:hAnsiTheme="majorHAnsi" w:cstheme="majorHAnsi"/>
        </w:rPr>
        <w:t>, ja:</w:t>
      </w:r>
    </w:p>
    <w:p w14:paraId="0F5B4DE8" w14:textId="3B70C44C" w:rsidR="007D32F2" w:rsidRPr="004B2915" w:rsidRDefault="005C41A4" w:rsidP="00A85D21">
      <w:pPr>
        <w:pStyle w:val="ListParagraph"/>
        <w:numPr>
          <w:ilvl w:val="3"/>
          <w:numId w:val="14"/>
        </w:numPr>
        <w:spacing w:before="120" w:after="120"/>
        <w:ind w:left="2977" w:hanging="907"/>
        <w:contextualSpacing w:val="0"/>
        <w:jc w:val="both"/>
        <w:rPr>
          <w:rFonts w:asciiTheme="majorHAnsi" w:hAnsiTheme="majorHAnsi" w:cstheme="majorHAnsi"/>
        </w:rPr>
      </w:pPr>
      <w:r w:rsidRPr="004B2915">
        <w:rPr>
          <w:rFonts w:asciiTheme="majorHAnsi" w:hAnsiTheme="majorHAnsi" w:cstheme="majorHAnsi"/>
        </w:rPr>
        <w:t xml:space="preserve">kļuvis zināms, ka viņa vai citas personas piekļuves informācija </w:t>
      </w:r>
      <w:r w:rsidR="000028AC" w:rsidRPr="004B2915">
        <w:rPr>
          <w:rFonts w:asciiTheme="majorHAnsi" w:hAnsiTheme="majorHAnsi" w:cstheme="majorHAnsi"/>
        </w:rPr>
        <w:t xml:space="preserve">Sistēmai </w:t>
      </w:r>
      <w:r w:rsidRPr="004B2915">
        <w:rPr>
          <w:rFonts w:asciiTheme="majorHAnsi" w:hAnsiTheme="majorHAnsi" w:cstheme="majorHAnsi"/>
        </w:rPr>
        <w:t>ir nonākusi vai varētu būt nonākusi trešo pušu rīcībā</w:t>
      </w:r>
      <w:r w:rsidR="000028AC" w:rsidRPr="004B2915">
        <w:rPr>
          <w:rFonts w:asciiTheme="majorHAnsi" w:hAnsiTheme="majorHAnsi" w:cstheme="majorHAnsi"/>
        </w:rPr>
        <w:t>;</w:t>
      </w:r>
    </w:p>
    <w:p w14:paraId="3CC87C4C" w14:textId="615CD0DE" w:rsidR="007D32F2" w:rsidRPr="004B2915" w:rsidRDefault="000028AC" w:rsidP="00A85D21">
      <w:pPr>
        <w:pStyle w:val="ListParagraph"/>
        <w:numPr>
          <w:ilvl w:val="3"/>
          <w:numId w:val="14"/>
        </w:numPr>
        <w:spacing w:before="120" w:after="120"/>
        <w:ind w:left="2977" w:hanging="907"/>
        <w:contextualSpacing w:val="0"/>
        <w:jc w:val="both"/>
        <w:rPr>
          <w:rFonts w:asciiTheme="majorHAnsi" w:hAnsiTheme="majorHAnsi" w:cstheme="majorHAnsi"/>
        </w:rPr>
      </w:pPr>
      <w:r w:rsidRPr="004B2915">
        <w:rPr>
          <w:rFonts w:asciiTheme="majorHAnsi" w:hAnsiTheme="majorHAnsi" w:cstheme="majorHAnsi"/>
        </w:rPr>
        <w:t xml:space="preserve">ir aizdomas vai ir informācija, ka ir noticis Sistēmas </w:t>
      </w:r>
      <w:r w:rsidR="005C41A4" w:rsidRPr="004B2915">
        <w:rPr>
          <w:rFonts w:asciiTheme="majorHAnsi" w:hAnsiTheme="majorHAnsi" w:cstheme="majorHAnsi"/>
        </w:rPr>
        <w:t>apdraudējum</w:t>
      </w:r>
      <w:r w:rsidRPr="004B2915">
        <w:rPr>
          <w:rFonts w:asciiTheme="majorHAnsi" w:hAnsiTheme="majorHAnsi" w:cstheme="majorHAnsi"/>
        </w:rPr>
        <w:t>s</w:t>
      </w:r>
      <w:r w:rsidR="005C41A4" w:rsidRPr="004B2915">
        <w:rPr>
          <w:rFonts w:asciiTheme="majorHAnsi" w:hAnsiTheme="majorHAnsi" w:cstheme="majorHAnsi"/>
        </w:rPr>
        <w:t xml:space="preserve"> vai </w:t>
      </w:r>
      <w:r w:rsidR="007D32F2" w:rsidRPr="004B2915">
        <w:rPr>
          <w:rFonts w:asciiTheme="majorHAnsi" w:hAnsiTheme="majorHAnsi" w:cstheme="majorHAnsi"/>
        </w:rPr>
        <w:t>drošības incidents;</w:t>
      </w:r>
    </w:p>
    <w:p w14:paraId="4B8E025B" w14:textId="77777777" w:rsidR="007D32F2" w:rsidRPr="004B2915" w:rsidRDefault="007D32F2" w:rsidP="00A85D21">
      <w:pPr>
        <w:pStyle w:val="ListParagraph"/>
        <w:numPr>
          <w:ilvl w:val="2"/>
          <w:numId w:val="14"/>
        </w:numPr>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lastRenderedPageBreak/>
        <w:t>sadarboties ar Turētāju vai Pārzini Sistēmas drošības incidentu izmeklēšanā un ievainojamības apstākļu noskaidrošanā;</w:t>
      </w:r>
    </w:p>
    <w:p w14:paraId="3C27AE9A" w14:textId="309B30AE" w:rsidR="005C41A4" w:rsidRPr="004B2915" w:rsidRDefault="007D32F2" w:rsidP="000028AC">
      <w:pPr>
        <w:pStyle w:val="ListParagraph"/>
        <w:numPr>
          <w:ilvl w:val="2"/>
          <w:numId w:val="14"/>
        </w:numPr>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iepazīties ar Sistēmas vai Turētāja sūtītiem ziņojumiem un laikus izpildīt norādītās darbības, ja attiecināms.</w:t>
      </w:r>
    </w:p>
    <w:p w14:paraId="37617A17" w14:textId="77777777" w:rsidR="007D32F2" w:rsidRPr="004B2915" w:rsidRDefault="007D32F2" w:rsidP="00A85D21">
      <w:pPr>
        <w:pStyle w:val="ListParagraph"/>
        <w:numPr>
          <w:ilvl w:val="1"/>
          <w:numId w:val="14"/>
        </w:numPr>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t>Sistēmas  lietotājam ir aizliegts:</w:t>
      </w:r>
    </w:p>
    <w:p w14:paraId="3195932E" w14:textId="77777777" w:rsidR="007D32F2" w:rsidRPr="004B2915" w:rsidRDefault="007D32F2" w:rsidP="00A85D21">
      <w:pPr>
        <w:pStyle w:val="ListParagraph"/>
        <w:numPr>
          <w:ilvl w:val="2"/>
          <w:numId w:val="14"/>
        </w:numPr>
        <w:spacing w:before="120" w:after="120"/>
        <w:ind w:left="1988" w:hanging="850"/>
        <w:contextualSpacing w:val="0"/>
        <w:jc w:val="both"/>
        <w:rPr>
          <w:rFonts w:asciiTheme="majorHAnsi" w:hAnsiTheme="majorHAnsi" w:cstheme="majorHAnsi"/>
        </w:rPr>
      </w:pPr>
      <w:r w:rsidRPr="004B2915">
        <w:rPr>
          <w:rFonts w:asciiTheme="majorHAnsi" w:hAnsiTheme="majorHAnsi" w:cstheme="majorHAnsi"/>
        </w:rPr>
        <w:t>izpaust tam piešķirtos autentifikācijas rīkus;</w:t>
      </w:r>
    </w:p>
    <w:p w14:paraId="523C28D9" w14:textId="77777777"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izmantot Sistēmas informācijas un tehniskos resursus, lai izplatītu vai uzglabātu ar darbu nesaistītu informāciju;</w:t>
      </w:r>
    </w:p>
    <w:p w14:paraId="68F7DE34" w14:textId="77777777"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veikt darbības, kas nepamatoti noslogo Sistēmas informācijas vai tehniskos resursus;</w:t>
      </w:r>
    </w:p>
    <w:p w14:paraId="081454C6" w14:textId="77777777"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nesankcionēti nodod Sistēmas informācijas vai tehniskos resursus trešajai personai;</w:t>
      </w:r>
    </w:p>
    <w:p w14:paraId="43FA0EAB" w14:textId="610C37CD" w:rsidR="004D628A" w:rsidRPr="004B2915" w:rsidRDefault="007D32F2" w:rsidP="004D628A">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 xml:space="preserve">nesankcionēti mainīt Sistēmas </w:t>
      </w:r>
      <w:r w:rsidR="004D628A" w:rsidRPr="004B2915">
        <w:rPr>
          <w:rFonts w:asciiTheme="majorHAnsi" w:hAnsiTheme="majorHAnsi" w:cstheme="majorHAnsi"/>
        </w:rPr>
        <w:t>konfigurāciju;</w:t>
      </w:r>
    </w:p>
    <w:p w14:paraId="7EC9C01F" w14:textId="77777777" w:rsidR="004D628A" w:rsidRPr="004B2915" w:rsidRDefault="004D628A" w:rsidP="004D628A">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apturēt antivīrusa programmatūras automātiski uzsāktos darbības procesus, kas var ietekmēt regulāro darba staciju pārbaužu rezultātus;</w:t>
      </w:r>
    </w:p>
    <w:p w14:paraId="34DCBDB9" w14:textId="253F05A7" w:rsidR="005C41A4" w:rsidRPr="004B2915" w:rsidRDefault="004D628A" w:rsidP="005C41A4">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veikt darbības, kas ir konstatētas kā darba stacijas apdraudējums, ignorējot antivīrusa programmatūras sniegtos ziņojumus par apdraudējuma esamību</w:t>
      </w:r>
      <w:r w:rsidR="005C41A4" w:rsidRPr="004B2915">
        <w:rPr>
          <w:rFonts w:asciiTheme="majorHAnsi" w:hAnsiTheme="majorHAnsi" w:cstheme="majorHAnsi"/>
        </w:rPr>
        <w:t>;</w:t>
      </w:r>
    </w:p>
    <w:p w14:paraId="781506A1" w14:textId="503FE3B3" w:rsidR="005C41A4" w:rsidRPr="004B2915" w:rsidRDefault="005C41A4" w:rsidP="005C41A4">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uzglabāt vai izmantot cita lietotāja autentifikācijas datus, lai piekļūtu Sistēmas informācijas vai tehniskajiem resursiem.</w:t>
      </w:r>
    </w:p>
    <w:p w14:paraId="4A4FB60C" w14:textId="77777777" w:rsidR="007D32F2" w:rsidRPr="004B2915" w:rsidRDefault="007D32F2" w:rsidP="00A85D21">
      <w:pPr>
        <w:pStyle w:val="ListParagraph"/>
        <w:numPr>
          <w:ilvl w:val="1"/>
          <w:numId w:val="14"/>
        </w:numPr>
        <w:spacing w:before="120" w:after="120"/>
        <w:ind w:left="709" w:hanging="709"/>
        <w:contextualSpacing w:val="0"/>
        <w:jc w:val="both"/>
        <w:rPr>
          <w:rFonts w:asciiTheme="majorHAnsi" w:hAnsiTheme="majorHAnsi" w:cstheme="majorHAnsi"/>
        </w:rPr>
      </w:pPr>
      <w:r w:rsidRPr="004B2915">
        <w:rPr>
          <w:rFonts w:asciiTheme="majorHAnsi" w:hAnsiTheme="majorHAnsi" w:cstheme="majorHAnsi"/>
        </w:rPr>
        <w:t>Sistēmas lietotājs ir atbildīgs par zaudējumiem, kas radušies šajos noteikumos noteikto prasību neievērošanas dēļ.</w:t>
      </w:r>
    </w:p>
    <w:p w14:paraId="33F039CB" w14:textId="46BA0082" w:rsidR="00126DFF" w:rsidRPr="004B2915" w:rsidRDefault="00472AA6" w:rsidP="00126DFF">
      <w:pPr>
        <w:pStyle w:val="ListParagraph"/>
        <w:numPr>
          <w:ilvl w:val="1"/>
          <w:numId w:val="14"/>
        </w:numPr>
        <w:spacing w:before="120" w:after="120"/>
        <w:ind w:left="709" w:hanging="709"/>
        <w:contextualSpacing w:val="0"/>
        <w:jc w:val="both"/>
        <w:rPr>
          <w:rFonts w:asciiTheme="majorHAnsi" w:hAnsiTheme="majorHAnsi" w:cstheme="majorHAnsi"/>
        </w:rPr>
      </w:pPr>
      <w:r w:rsidRPr="004B2915">
        <w:rPr>
          <w:rFonts w:asciiTheme="majorHAnsi" w:hAnsiTheme="majorHAnsi" w:cstheme="majorHAnsi"/>
        </w:rPr>
        <w:t>Sistēmas lietotājs ir atbildīgs par zaudējumiem, kas nodarīti citai personai, ja</w:t>
      </w:r>
      <w:r w:rsidR="00126DFF" w:rsidRPr="004B2915">
        <w:rPr>
          <w:rFonts w:asciiTheme="majorHAnsi" w:hAnsiTheme="majorHAnsi" w:cstheme="majorHAnsi"/>
        </w:rPr>
        <w:t>:</w:t>
      </w:r>
    </w:p>
    <w:p w14:paraId="3A8ECEC7" w14:textId="43BE0C91" w:rsidR="00126DFF" w:rsidRPr="004B2915" w:rsidRDefault="00472AA6" w:rsidP="00126DFF">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Sistēmas lietotājs sniedzis nepatiesu informāciju Turētājam</w:t>
      </w:r>
      <w:r w:rsidR="00126DFF" w:rsidRPr="004B2915">
        <w:rPr>
          <w:rFonts w:asciiTheme="majorHAnsi" w:hAnsiTheme="majorHAnsi" w:cstheme="majorHAnsi"/>
        </w:rPr>
        <w:t>;</w:t>
      </w:r>
    </w:p>
    <w:p w14:paraId="494022DB" w14:textId="77777777" w:rsidR="00472AA6" w:rsidRPr="004B2915" w:rsidRDefault="00472AA6" w:rsidP="00472AA6">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Sistēmas lietotājs nav pienācīgi rūpējies par savā pārziņā esošo identifikatoru un autentifikācijas rīku aizsardzību pret neatļautu izmantošanu;</w:t>
      </w:r>
    </w:p>
    <w:p w14:paraId="180749D0" w14:textId="3C860420" w:rsidR="007D32F2" w:rsidRPr="004B2915" w:rsidRDefault="00472AA6" w:rsidP="00472AA6">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ir pamats uzskatīt, ka Sistēmas lietotāja elektroniskie identifikācijas dati, kuri atrodas tā pārziņā, izmantoti bez šīs personas ziņas, un Sistēmas lietotājs nav apzināti ziņojis SKLOIS uzturēšanas daļai, ka viņa piekļuves informācija Sistēmai ir nonākusi vai varētu būt nonākusi trešo pušu rīcībā.</w:t>
      </w:r>
    </w:p>
    <w:p w14:paraId="7C590DEC" w14:textId="77777777" w:rsidR="00472AA6" w:rsidRPr="004B2915" w:rsidRDefault="00472AA6" w:rsidP="00472AA6">
      <w:pPr>
        <w:tabs>
          <w:tab w:val="left" w:pos="1985"/>
        </w:tabs>
        <w:spacing w:before="120" w:after="120"/>
        <w:jc w:val="both"/>
        <w:rPr>
          <w:rFonts w:asciiTheme="majorHAnsi" w:hAnsiTheme="majorHAnsi" w:cstheme="majorHAnsi"/>
          <w:lang w:val="lv-LV"/>
        </w:rPr>
      </w:pPr>
    </w:p>
    <w:p w14:paraId="6AA77DA9" w14:textId="47A73F1C" w:rsidR="007D32F2" w:rsidRPr="004B2915" w:rsidRDefault="000F72E8" w:rsidP="00A85D21">
      <w:pPr>
        <w:pStyle w:val="ListParagraph"/>
        <w:numPr>
          <w:ilvl w:val="0"/>
          <w:numId w:val="14"/>
        </w:numPr>
        <w:tabs>
          <w:tab w:val="left" w:pos="567"/>
        </w:tabs>
        <w:spacing w:before="120" w:after="120"/>
        <w:contextualSpacing w:val="0"/>
        <w:jc w:val="center"/>
        <w:rPr>
          <w:rFonts w:asciiTheme="majorHAnsi" w:hAnsiTheme="majorHAnsi" w:cstheme="majorHAnsi"/>
          <w:b/>
          <w:bCs/>
        </w:rPr>
      </w:pPr>
      <w:r w:rsidRPr="004B2915">
        <w:rPr>
          <w:rFonts w:asciiTheme="majorHAnsi" w:hAnsiTheme="majorHAnsi" w:cstheme="majorHAnsi"/>
          <w:b/>
          <w:bCs/>
        </w:rPr>
        <w:t xml:space="preserve">SKLOIS uzturēšanas daļas </w:t>
      </w:r>
      <w:r w:rsidR="007D32F2" w:rsidRPr="004B2915">
        <w:rPr>
          <w:rFonts w:asciiTheme="majorHAnsi" w:hAnsiTheme="majorHAnsi" w:cstheme="majorHAnsi"/>
          <w:b/>
          <w:bCs/>
        </w:rPr>
        <w:t>tiesības un pienākumi</w:t>
      </w:r>
    </w:p>
    <w:p w14:paraId="368CB913" w14:textId="6298365E" w:rsidR="007D32F2" w:rsidRPr="004B2915" w:rsidRDefault="00674209" w:rsidP="00A85D21">
      <w:pPr>
        <w:pStyle w:val="ListParagraph"/>
        <w:numPr>
          <w:ilvl w:val="1"/>
          <w:numId w:val="14"/>
        </w:numPr>
        <w:spacing w:before="120" w:after="120"/>
        <w:ind w:left="567" w:hanging="567"/>
        <w:contextualSpacing w:val="0"/>
        <w:jc w:val="both"/>
        <w:rPr>
          <w:rFonts w:asciiTheme="majorHAnsi" w:hAnsiTheme="majorHAnsi" w:cstheme="majorHAnsi"/>
          <w:bCs/>
        </w:rPr>
      </w:pPr>
      <w:r w:rsidRPr="004B2915">
        <w:rPr>
          <w:rFonts w:asciiTheme="majorHAnsi" w:hAnsiTheme="majorHAnsi" w:cstheme="majorHAnsi"/>
          <w:bCs/>
        </w:rPr>
        <w:t>SKLOIS uzturēšanas daļai</w:t>
      </w:r>
      <w:r w:rsidRPr="004B2915">
        <w:rPr>
          <w:rFonts w:asciiTheme="majorHAnsi" w:hAnsiTheme="majorHAnsi" w:cstheme="majorHAnsi"/>
          <w:b/>
          <w:bCs/>
        </w:rPr>
        <w:t xml:space="preserve"> </w:t>
      </w:r>
      <w:r w:rsidR="007D32F2" w:rsidRPr="004B2915">
        <w:rPr>
          <w:rFonts w:asciiTheme="majorHAnsi" w:hAnsiTheme="majorHAnsi" w:cstheme="majorHAnsi"/>
          <w:bCs/>
        </w:rPr>
        <w:t xml:space="preserve">ir tiesības </w:t>
      </w:r>
      <w:r w:rsidR="007D32F2" w:rsidRPr="004B2915">
        <w:rPr>
          <w:rFonts w:asciiTheme="majorHAnsi" w:hAnsiTheme="majorHAnsi" w:cstheme="majorHAnsi"/>
        </w:rPr>
        <w:t xml:space="preserve">sazināties ar </w:t>
      </w:r>
      <w:r w:rsidR="003E2C99" w:rsidRPr="004B2915">
        <w:rPr>
          <w:rFonts w:asciiTheme="majorHAnsi" w:hAnsiTheme="majorHAnsi" w:cstheme="majorHAnsi"/>
        </w:rPr>
        <w:t>S</w:t>
      </w:r>
      <w:r w:rsidR="007D32F2" w:rsidRPr="004B2915">
        <w:rPr>
          <w:rFonts w:asciiTheme="majorHAnsi" w:hAnsiTheme="majorHAnsi" w:cstheme="majorHAnsi"/>
        </w:rPr>
        <w:t xml:space="preserve">istēmas </w:t>
      </w:r>
      <w:r w:rsidR="003E2C99" w:rsidRPr="004B2915">
        <w:rPr>
          <w:rFonts w:asciiTheme="majorHAnsi" w:hAnsiTheme="majorHAnsi" w:cstheme="majorHAnsi"/>
        </w:rPr>
        <w:t xml:space="preserve">lietotāju </w:t>
      </w:r>
      <w:r w:rsidR="007D32F2" w:rsidRPr="004B2915">
        <w:rPr>
          <w:rFonts w:asciiTheme="majorHAnsi" w:hAnsiTheme="majorHAnsi" w:cstheme="majorHAnsi"/>
        </w:rPr>
        <w:t>par Sistēmas lietošanas jautājumiem vai Sistēmas lietotāju apstrādāto datu kvalitāti.</w:t>
      </w:r>
    </w:p>
    <w:p w14:paraId="4FA4F155" w14:textId="73085E38" w:rsidR="007D32F2" w:rsidRPr="004B2915" w:rsidRDefault="002A14EE" w:rsidP="00A85D21">
      <w:pPr>
        <w:pStyle w:val="ListParagraph"/>
        <w:numPr>
          <w:ilvl w:val="1"/>
          <w:numId w:val="14"/>
        </w:numPr>
        <w:spacing w:before="120" w:after="120"/>
        <w:ind w:left="567" w:hanging="567"/>
        <w:contextualSpacing w:val="0"/>
        <w:jc w:val="both"/>
        <w:rPr>
          <w:rFonts w:asciiTheme="majorHAnsi" w:hAnsiTheme="majorHAnsi" w:cstheme="majorHAnsi"/>
          <w:bCs/>
        </w:rPr>
      </w:pPr>
      <w:r w:rsidRPr="004B2915">
        <w:rPr>
          <w:rFonts w:asciiTheme="majorHAnsi" w:hAnsiTheme="majorHAnsi" w:cstheme="majorHAnsi"/>
          <w:bCs/>
        </w:rPr>
        <w:t xml:space="preserve">SKLOIS uzturēšanas daļai </w:t>
      </w:r>
      <w:r w:rsidR="007D32F2" w:rsidRPr="004B2915">
        <w:rPr>
          <w:rFonts w:asciiTheme="majorHAnsi" w:hAnsiTheme="majorHAnsi" w:cstheme="majorHAnsi"/>
          <w:bCs/>
        </w:rPr>
        <w:t>ir pienākums:</w:t>
      </w:r>
    </w:p>
    <w:p w14:paraId="05CB2525" w14:textId="23137EB6"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 xml:space="preserve">reģistrēt Sistēmas lietotājus un piešķirt piekļuves tiesības atbilstoši noslēgtajiem </w:t>
      </w:r>
      <w:r w:rsidR="002312ED" w:rsidRPr="004B2915">
        <w:rPr>
          <w:rFonts w:asciiTheme="majorHAnsi" w:hAnsiTheme="majorHAnsi" w:cstheme="majorHAnsi"/>
        </w:rPr>
        <w:t>S</w:t>
      </w:r>
      <w:r w:rsidRPr="004B2915">
        <w:rPr>
          <w:rFonts w:asciiTheme="majorHAnsi" w:hAnsiTheme="majorHAnsi" w:cstheme="majorHAnsi"/>
        </w:rPr>
        <w:t>istēmas lietošanas līgumiem</w:t>
      </w:r>
      <w:r w:rsidR="005125CB" w:rsidRPr="004B2915">
        <w:rPr>
          <w:rFonts w:asciiTheme="majorHAnsi" w:hAnsiTheme="majorHAnsi" w:cstheme="majorHAnsi"/>
        </w:rPr>
        <w:t>, lietotāju pieteikumiem</w:t>
      </w:r>
      <w:r w:rsidRPr="004B2915">
        <w:rPr>
          <w:rFonts w:asciiTheme="majorHAnsi" w:hAnsiTheme="majorHAnsi" w:cstheme="majorHAnsi"/>
        </w:rPr>
        <w:t xml:space="preserve"> un Noteikumiem;</w:t>
      </w:r>
    </w:p>
    <w:p w14:paraId="5D5CB90F" w14:textId="2BF0A1DD"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 xml:space="preserve">anulēt Sistēmas lietotāja tiesības </w:t>
      </w:r>
      <w:r w:rsidR="00126DFF" w:rsidRPr="004B2915">
        <w:rPr>
          <w:rFonts w:asciiTheme="majorHAnsi" w:hAnsiTheme="majorHAnsi" w:cstheme="majorHAnsi"/>
        </w:rPr>
        <w:t>N</w:t>
      </w:r>
      <w:r w:rsidRPr="004B2915">
        <w:rPr>
          <w:rFonts w:asciiTheme="majorHAnsi" w:hAnsiTheme="majorHAnsi" w:cstheme="majorHAnsi"/>
        </w:rPr>
        <w:t>oteikumu 2.</w:t>
      </w:r>
      <w:r w:rsidR="00A94D82" w:rsidRPr="004B2915">
        <w:rPr>
          <w:rFonts w:asciiTheme="majorHAnsi" w:hAnsiTheme="majorHAnsi" w:cstheme="majorHAnsi"/>
        </w:rPr>
        <w:t>7</w:t>
      </w:r>
      <w:r w:rsidRPr="004B2915">
        <w:rPr>
          <w:rFonts w:asciiTheme="majorHAnsi" w:hAnsiTheme="majorHAnsi" w:cstheme="majorHAnsi"/>
        </w:rPr>
        <w:t>. punktā minētajos gadījumos;</w:t>
      </w:r>
    </w:p>
    <w:p w14:paraId="49344C44" w14:textId="77777777"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lastRenderedPageBreak/>
        <w:t>nosūtīt fizisko lietotāju autentifikācijas datus (lietotājvārds un pagaidu parole) tikai un vienīgi uz e-pastu, kas norādīts lietotāja pieteikumā;</w:t>
      </w:r>
    </w:p>
    <w:p w14:paraId="765EA20B" w14:textId="1E73F9E3"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nosūtīt fizisko lietotāju kodu karti pa pastu uz to adresi, kas norādīta sistēmas lietošanas līgumā</w:t>
      </w:r>
      <w:r w:rsidR="005125CB" w:rsidRPr="004B2915">
        <w:rPr>
          <w:rFonts w:asciiTheme="majorHAnsi" w:hAnsiTheme="majorHAnsi" w:cstheme="majorHAnsi"/>
        </w:rPr>
        <w:t xml:space="preserve"> vai pieteikumā</w:t>
      </w:r>
      <w:r w:rsidRPr="004B2915">
        <w:rPr>
          <w:rFonts w:asciiTheme="majorHAnsi" w:hAnsiTheme="majorHAnsi" w:cstheme="majorHAnsi"/>
        </w:rPr>
        <w:t>. Ja kodu karte tiek sūtīta elektroniski, tā tiek nosūtīta tikai šifrētā veidā uz pieteikumā norādīto e-pastu vai mobilā tālruņa numuru;</w:t>
      </w:r>
    </w:p>
    <w:p w14:paraId="277B7BEE" w14:textId="5304AF68"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 xml:space="preserve">reģistrējot </w:t>
      </w:r>
      <w:r w:rsidR="00BA6EA1" w:rsidRPr="004B2915">
        <w:rPr>
          <w:rFonts w:asciiTheme="majorHAnsi" w:hAnsiTheme="majorHAnsi" w:cstheme="majorHAnsi"/>
        </w:rPr>
        <w:t>loģisko Sistēmas</w:t>
      </w:r>
      <w:r w:rsidRPr="004B2915">
        <w:rPr>
          <w:rFonts w:asciiTheme="majorHAnsi" w:hAnsiTheme="majorHAnsi" w:cstheme="majorHAnsi"/>
        </w:rPr>
        <w:t xml:space="preserve"> lietotāju, izveidot reģistrētu sertifikātu, </w:t>
      </w:r>
      <w:r w:rsidR="002A14EE" w:rsidRPr="004B2915">
        <w:rPr>
          <w:rFonts w:asciiTheme="majorHAnsi" w:hAnsiTheme="majorHAnsi" w:cstheme="majorHAnsi"/>
        </w:rPr>
        <w:t xml:space="preserve">parakstot no </w:t>
      </w:r>
      <w:r w:rsidR="004D628A" w:rsidRPr="004B2915">
        <w:rPr>
          <w:rFonts w:asciiTheme="majorHAnsi" w:hAnsiTheme="majorHAnsi" w:cstheme="majorHAnsi"/>
        </w:rPr>
        <w:t xml:space="preserve">vietējās kompetentās institūcijas vai autorizētā sistēmas lietotāja </w:t>
      </w:r>
      <w:r w:rsidR="002A14EE" w:rsidRPr="004B2915">
        <w:rPr>
          <w:rFonts w:asciiTheme="majorHAnsi" w:hAnsiTheme="majorHAnsi" w:cstheme="majorHAnsi"/>
        </w:rPr>
        <w:t xml:space="preserve">saņemto </w:t>
      </w:r>
      <w:r w:rsidR="00411542" w:rsidRPr="004B2915">
        <w:rPr>
          <w:rFonts w:asciiTheme="majorHAnsi" w:hAnsiTheme="majorHAnsi" w:cstheme="majorHAnsi"/>
        </w:rPr>
        <w:t xml:space="preserve">sertifikāta </w:t>
      </w:r>
      <w:r w:rsidR="002A14EE" w:rsidRPr="004B2915">
        <w:rPr>
          <w:rFonts w:asciiTheme="majorHAnsi" w:hAnsiTheme="majorHAnsi" w:cstheme="majorHAnsi"/>
        </w:rPr>
        <w:t xml:space="preserve">pieprasījumu </w:t>
      </w:r>
      <w:r w:rsidRPr="004B2915">
        <w:rPr>
          <w:rFonts w:asciiTheme="majorHAnsi" w:hAnsiTheme="majorHAnsi" w:cstheme="majorHAnsi"/>
        </w:rPr>
        <w:t xml:space="preserve">un nosūtot to uz </w:t>
      </w:r>
      <w:r w:rsidR="00F1756D" w:rsidRPr="004B2915">
        <w:rPr>
          <w:rFonts w:asciiTheme="majorHAnsi" w:hAnsiTheme="majorHAnsi" w:cstheme="majorHAnsi"/>
        </w:rPr>
        <w:t xml:space="preserve">loģiskā Sistēmas lietotāja </w:t>
      </w:r>
      <w:r w:rsidRPr="004B2915">
        <w:rPr>
          <w:rFonts w:asciiTheme="majorHAnsi" w:hAnsiTheme="majorHAnsi" w:cstheme="majorHAnsi"/>
        </w:rPr>
        <w:t xml:space="preserve">pieteikumā norādīto e-pasta adresi; </w:t>
      </w:r>
    </w:p>
    <w:p w14:paraId="0A563311" w14:textId="3F7BC9BA" w:rsidR="00A85D21" w:rsidRDefault="0041154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izveidoto</w:t>
      </w:r>
      <w:r w:rsidR="007D32F2" w:rsidRPr="004B2915">
        <w:rPr>
          <w:rFonts w:asciiTheme="majorHAnsi" w:hAnsiTheme="majorHAnsi" w:cstheme="majorHAnsi"/>
        </w:rPr>
        <w:t xml:space="preserve"> </w:t>
      </w:r>
      <w:r w:rsidR="00A94D82" w:rsidRPr="004B2915">
        <w:rPr>
          <w:rFonts w:asciiTheme="majorHAnsi" w:hAnsiTheme="majorHAnsi" w:cstheme="majorHAnsi"/>
        </w:rPr>
        <w:t>loģiskā Sistēmas</w:t>
      </w:r>
      <w:r w:rsidR="007D32F2" w:rsidRPr="004B2915">
        <w:rPr>
          <w:rFonts w:asciiTheme="majorHAnsi" w:hAnsiTheme="majorHAnsi" w:cstheme="majorHAnsi"/>
        </w:rPr>
        <w:t xml:space="preserve"> lietotāja </w:t>
      </w:r>
      <w:r w:rsidRPr="004B2915">
        <w:rPr>
          <w:rFonts w:asciiTheme="majorHAnsi" w:hAnsiTheme="majorHAnsi" w:cstheme="majorHAnsi"/>
        </w:rPr>
        <w:t>serifikātu</w:t>
      </w:r>
      <w:r w:rsidR="007D32F2" w:rsidRPr="004B2915">
        <w:rPr>
          <w:rFonts w:asciiTheme="majorHAnsi" w:hAnsiTheme="majorHAnsi" w:cstheme="majorHAnsi"/>
        </w:rPr>
        <w:t xml:space="preserve"> augšupielādēt Sistēmā pie konkrētā lietotāja datiem.</w:t>
      </w:r>
    </w:p>
    <w:p w14:paraId="50519506" w14:textId="77777777" w:rsidR="004B2915" w:rsidRPr="004B2915" w:rsidRDefault="004B2915" w:rsidP="004B2915">
      <w:pPr>
        <w:tabs>
          <w:tab w:val="left" w:pos="1985"/>
        </w:tabs>
        <w:spacing w:before="120" w:after="120"/>
        <w:jc w:val="both"/>
        <w:rPr>
          <w:rFonts w:asciiTheme="majorHAnsi" w:hAnsiTheme="majorHAnsi" w:cstheme="majorHAnsi"/>
        </w:rPr>
      </w:pPr>
    </w:p>
    <w:p w14:paraId="1AD707E5" w14:textId="77777777" w:rsidR="007D32F2" w:rsidRPr="004B2915" w:rsidRDefault="007D32F2" w:rsidP="00A85D21">
      <w:pPr>
        <w:pStyle w:val="ListParagraph"/>
        <w:numPr>
          <w:ilvl w:val="0"/>
          <w:numId w:val="14"/>
        </w:numPr>
        <w:spacing w:before="120" w:after="120"/>
        <w:contextualSpacing w:val="0"/>
        <w:jc w:val="center"/>
        <w:rPr>
          <w:rFonts w:asciiTheme="majorHAnsi" w:hAnsiTheme="majorHAnsi" w:cstheme="majorHAnsi"/>
          <w:b/>
          <w:bCs/>
        </w:rPr>
      </w:pPr>
      <w:r w:rsidRPr="004B2915">
        <w:rPr>
          <w:rFonts w:asciiTheme="majorHAnsi" w:hAnsiTheme="majorHAnsi" w:cstheme="majorHAnsi"/>
          <w:b/>
          <w:bCs/>
        </w:rPr>
        <w:t>Lietotāju atbalsta kārtība</w:t>
      </w:r>
    </w:p>
    <w:p w14:paraId="46568CD2" w14:textId="784098F9" w:rsidR="007D32F2" w:rsidRPr="004B2915" w:rsidRDefault="002A14EE" w:rsidP="00A85D21">
      <w:pPr>
        <w:pStyle w:val="ListParagraph"/>
        <w:numPr>
          <w:ilvl w:val="1"/>
          <w:numId w:val="14"/>
        </w:numPr>
        <w:spacing w:before="120" w:after="120"/>
        <w:ind w:left="709" w:hanging="709"/>
        <w:contextualSpacing w:val="0"/>
        <w:jc w:val="both"/>
        <w:rPr>
          <w:rFonts w:asciiTheme="majorHAnsi" w:hAnsiTheme="majorHAnsi" w:cstheme="majorHAnsi"/>
        </w:rPr>
      </w:pPr>
      <w:r w:rsidRPr="004B2915">
        <w:rPr>
          <w:rFonts w:asciiTheme="majorHAnsi" w:hAnsiTheme="majorHAnsi" w:cstheme="majorHAnsi"/>
        </w:rPr>
        <w:t xml:space="preserve">SKLOIS uzturēšanas daļa </w:t>
      </w:r>
      <w:r w:rsidR="007D32F2" w:rsidRPr="004B2915">
        <w:rPr>
          <w:rFonts w:asciiTheme="majorHAnsi" w:hAnsiTheme="majorHAnsi" w:cstheme="majorHAnsi"/>
        </w:rPr>
        <w:t xml:space="preserve">informē Sistēmas lietotājus par: </w:t>
      </w:r>
    </w:p>
    <w:p w14:paraId="016529B6" w14:textId="77777777"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SKLOIS darbības traucējumiem un pārtraukumiem;</w:t>
      </w:r>
    </w:p>
    <w:p w14:paraId="20FDE14B" w14:textId="77777777"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rīcību neplānotu SKLOIS darbības pārtraukumu laikā;</w:t>
      </w:r>
    </w:p>
    <w:p w14:paraId="46B8BA3C" w14:textId="77777777" w:rsidR="007D32F2" w:rsidRPr="004B2915" w:rsidRDefault="007D32F2" w:rsidP="00A85D21">
      <w:pPr>
        <w:pStyle w:val="ListParagraph"/>
        <w:numPr>
          <w:ilvl w:val="2"/>
          <w:numId w:val="14"/>
        </w:numPr>
        <w:tabs>
          <w:tab w:val="left" w:pos="1985"/>
        </w:tabs>
        <w:spacing w:before="120" w:after="120"/>
        <w:ind w:left="1985" w:hanging="851"/>
        <w:contextualSpacing w:val="0"/>
        <w:jc w:val="both"/>
        <w:rPr>
          <w:rFonts w:asciiTheme="majorHAnsi" w:hAnsiTheme="majorHAnsi" w:cstheme="majorHAnsi"/>
        </w:rPr>
      </w:pPr>
      <w:r w:rsidRPr="004B2915">
        <w:rPr>
          <w:rFonts w:asciiTheme="majorHAnsi" w:hAnsiTheme="majorHAnsi" w:cstheme="majorHAnsi"/>
        </w:rPr>
        <w:t>izmaiņām un papildinājumiem SKLOIS funkcionalitātēs.</w:t>
      </w:r>
    </w:p>
    <w:p w14:paraId="37CD79C9" w14:textId="6607F352" w:rsidR="007D32F2" w:rsidRPr="004B2915" w:rsidRDefault="007D32F2" w:rsidP="00A85D21">
      <w:pPr>
        <w:pStyle w:val="ListParagraph"/>
        <w:numPr>
          <w:ilvl w:val="1"/>
          <w:numId w:val="14"/>
        </w:numPr>
        <w:spacing w:before="120" w:after="120"/>
        <w:ind w:left="720" w:hanging="720"/>
        <w:contextualSpacing w:val="0"/>
        <w:jc w:val="both"/>
        <w:rPr>
          <w:rFonts w:asciiTheme="majorHAnsi" w:hAnsiTheme="majorHAnsi" w:cstheme="majorHAnsi"/>
        </w:rPr>
      </w:pPr>
      <w:r w:rsidRPr="004B2915">
        <w:rPr>
          <w:rFonts w:asciiTheme="majorHAnsi" w:hAnsiTheme="majorHAnsi" w:cstheme="majorHAnsi"/>
        </w:rPr>
        <w:t>Sistēmas lietotāji var saņemt atbalsta informāciju par SKLOIS informācijas un tehnisko resursu darbību. Atbalsta informācijā neietilpst konsultāciju sniegšana par Sistēmas lietotāju tiešo darba funkciju un uzdevumu izpildes kārtību.</w:t>
      </w:r>
    </w:p>
    <w:p w14:paraId="60C5D80E" w14:textId="77777777" w:rsidR="007D32F2" w:rsidRPr="004B2915" w:rsidRDefault="007D32F2" w:rsidP="00A85D21">
      <w:pPr>
        <w:pStyle w:val="ListParagraph"/>
        <w:numPr>
          <w:ilvl w:val="1"/>
          <w:numId w:val="14"/>
        </w:numPr>
        <w:spacing w:before="120" w:after="120"/>
        <w:ind w:left="720" w:hanging="720"/>
        <w:contextualSpacing w:val="0"/>
        <w:jc w:val="both"/>
        <w:rPr>
          <w:rFonts w:asciiTheme="majorHAnsi" w:hAnsiTheme="majorHAnsi" w:cstheme="majorHAnsi"/>
        </w:rPr>
      </w:pPr>
      <w:r w:rsidRPr="004B2915">
        <w:rPr>
          <w:rFonts w:asciiTheme="majorHAnsi" w:hAnsiTheme="majorHAnsi" w:cstheme="majorHAnsi"/>
        </w:rPr>
        <w:t>Sistēmas lietotāju atbalstu sniedz telefoniski vai e-pastā.</w:t>
      </w:r>
    </w:p>
    <w:p w14:paraId="20FE683B" w14:textId="36593792" w:rsidR="007D32F2" w:rsidRPr="004B2915" w:rsidRDefault="007D32F2" w:rsidP="00A85D21">
      <w:pPr>
        <w:pStyle w:val="ListParagraph"/>
        <w:numPr>
          <w:ilvl w:val="1"/>
          <w:numId w:val="14"/>
        </w:numPr>
        <w:spacing w:before="120" w:after="120"/>
        <w:ind w:left="720" w:hanging="720"/>
        <w:contextualSpacing w:val="0"/>
        <w:jc w:val="both"/>
        <w:rPr>
          <w:rFonts w:asciiTheme="majorHAnsi" w:hAnsiTheme="majorHAnsi" w:cstheme="majorHAnsi"/>
        </w:rPr>
      </w:pPr>
      <w:r w:rsidRPr="004B2915">
        <w:rPr>
          <w:rFonts w:asciiTheme="majorHAnsi" w:hAnsiTheme="majorHAnsi" w:cstheme="majorHAnsi"/>
        </w:rPr>
        <w:t xml:space="preserve">Sistēmas lietotāju atbalstu sniedz tikai darba laikā. </w:t>
      </w:r>
      <w:r w:rsidR="002A14EE" w:rsidRPr="004B2915">
        <w:rPr>
          <w:rFonts w:asciiTheme="majorHAnsi" w:hAnsiTheme="majorHAnsi" w:cstheme="majorHAnsi"/>
        </w:rPr>
        <w:t xml:space="preserve">SKLOIS uzturēšanas daļas </w:t>
      </w:r>
      <w:r w:rsidRPr="004B2915">
        <w:rPr>
          <w:rFonts w:asciiTheme="majorHAnsi" w:hAnsiTheme="majorHAnsi" w:cstheme="majorHAnsi"/>
        </w:rPr>
        <w:t xml:space="preserve"> kontaktinformācija un darba laiks </w:t>
      </w:r>
      <w:r w:rsidR="00EB5277" w:rsidRPr="004B2915">
        <w:rPr>
          <w:rFonts w:asciiTheme="majorHAnsi" w:hAnsiTheme="majorHAnsi" w:cstheme="majorHAnsi"/>
        </w:rPr>
        <w:t>norādīts</w:t>
      </w:r>
      <w:r w:rsidRPr="004B2915">
        <w:rPr>
          <w:rFonts w:asciiTheme="majorHAnsi" w:hAnsiTheme="majorHAnsi" w:cstheme="majorHAnsi"/>
        </w:rPr>
        <w:t xml:space="preserve"> Turētāja tīmekļa vietnē </w:t>
      </w:r>
      <w:hyperlink r:id="rId11" w:history="1">
        <w:r w:rsidRPr="004B2915">
          <w:rPr>
            <w:rStyle w:val="Hyperlink"/>
            <w:rFonts w:asciiTheme="majorHAnsi" w:hAnsiTheme="majorHAnsi" w:cstheme="majorHAnsi"/>
          </w:rPr>
          <w:t>https://www.lja.lv/SKLOIS</w:t>
        </w:r>
      </w:hyperlink>
      <w:r w:rsidRPr="004B2915">
        <w:rPr>
          <w:rFonts w:asciiTheme="majorHAnsi" w:hAnsiTheme="majorHAnsi" w:cstheme="majorHAnsi"/>
        </w:rPr>
        <w:t>.</w:t>
      </w:r>
    </w:p>
    <w:p w14:paraId="5AF15C6D" w14:textId="7CCADE1C" w:rsidR="007D32F2" w:rsidRPr="004B2915" w:rsidRDefault="007D32F2" w:rsidP="00A85D21">
      <w:pPr>
        <w:pStyle w:val="ListParagraph"/>
        <w:numPr>
          <w:ilvl w:val="1"/>
          <w:numId w:val="14"/>
        </w:numPr>
        <w:spacing w:before="120" w:after="120"/>
        <w:ind w:left="709" w:hanging="709"/>
        <w:contextualSpacing w:val="0"/>
        <w:jc w:val="both"/>
        <w:rPr>
          <w:rFonts w:asciiTheme="majorHAnsi" w:hAnsiTheme="majorHAnsi" w:cstheme="majorHAnsi"/>
        </w:rPr>
      </w:pPr>
      <w:r w:rsidRPr="004B2915">
        <w:rPr>
          <w:rFonts w:asciiTheme="majorHAnsi" w:hAnsiTheme="majorHAnsi" w:cstheme="majorHAnsi"/>
        </w:rPr>
        <w:t>Turētājs nodrošina SKLOIS problēmu pieteikumu reģistra darbību, kas pieejama tīmekļa vietnē</w:t>
      </w:r>
      <w:r w:rsidRPr="004B2915">
        <w:rPr>
          <w:rFonts w:asciiTheme="majorHAnsi" w:hAnsiTheme="majorHAnsi" w:cstheme="majorHAnsi"/>
          <w:color w:val="00B0F0"/>
        </w:rPr>
        <w:t xml:space="preserve"> </w:t>
      </w:r>
      <w:hyperlink r:id="rId12" w:history="1">
        <w:r w:rsidRPr="004B2915">
          <w:rPr>
            <w:rStyle w:val="Hyperlink"/>
            <w:rFonts w:asciiTheme="majorHAnsi" w:hAnsiTheme="majorHAnsi" w:cstheme="majorHAnsi"/>
          </w:rPr>
          <w:t>https://helpdesk.sklois.lv/</w:t>
        </w:r>
      </w:hyperlink>
      <w:r w:rsidRPr="004B2915">
        <w:rPr>
          <w:rFonts w:asciiTheme="majorHAnsi" w:hAnsiTheme="majorHAnsi" w:cstheme="majorHAnsi"/>
        </w:rPr>
        <w:t xml:space="preserve"> un kurā Sistēmas lietotāji var tiešsaistes režīmā ziņot par Sistēmas darbības vai Sistēmas lietotāju problēmām, kuras ir saistītas ar darba pienākumu izpildi SKLOIS. Lai iegūtu piekļuvi problēmu pieteikumu reģistram, Sistēmas lietotāji sazinās ar </w:t>
      </w:r>
      <w:r w:rsidR="00EB5277" w:rsidRPr="004B2915">
        <w:rPr>
          <w:rFonts w:asciiTheme="majorHAnsi" w:hAnsiTheme="majorHAnsi" w:cstheme="majorHAnsi"/>
        </w:rPr>
        <w:t>SKLOIS uzturēšanas daļu</w:t>
      </w:r>
      <w:r w:rsidRPr="004B2915">
        <w:rPr>
          <w:rFonts w:asciiTheme="majorHAnsi" w:hAnsiTheme="majorHAnsi" w:cstheme="majorHAnsi"/>
        </w:rPr>
        <w:t>, k</w:t>
      </w:r>
      <w:r w:rsidR="005125CB" w:rsidRPr="004B2915">
        <w:rPr>
          <w:rFonts w:asciiTheme="majorHAnsi" w:hAnsiTheme="majorHAnsi" w:cstheme="majorHAnsi"/>
        </w:rPr>
        <w:t>as</w:t>
      </w:r>
      <w:r w:rsidRPr="004B2915">
        <w:rPr>
          <w:rFonts w:asciiTheme="majorHAnsi" w:hAnsiTheme="majorHAnsi" w:cstheme="majorHAnsi"/>
        </w:rPr>
        <w:t xml:space="preserve"> izsniedz problēmu pieteikumu reģistra piekļuves rekvizītus.</w:t>
      </w:r>
    </w:p>
    <w:p w14:paraId="787395E4" w14:textId="77777777" w:rsidR="007D32F2" w:rsidRPr="004B2915" w:rsidRDefault="007D32F2" w:rsidP="00A85D21">
      <w:pPr>
        <w:pStyle w:val="ListParagraph"/>
        <w:spacing w:before="120" w:after="120"/>
        <w:ind w:left="360"/>
        <w:contextualSpacing w:val="0"/>
        <w:jc w:val="both"/>
        <w:rPr>
          <w:rFonts w:asciiTheme="majorHAnsi" w:hAnsiTheme="majorHAnsi" w:cstheme="majorHAnsi"/>
          <w:b/>
          <w:bCs/>
        </w:rPr>
      </w:pPr>
    </w:p>
    <w:p w14:paraId="054A32EF" w14:textId="77777777" w:rsidR="007D32F2" w:rsidRPr="004B2915" w:rsidRDefault="007D32F2" w:rsidP="00A85D21">
      <w:pPr>
        <w:pStyle w:val="ListParagraph"/>
        <w:numPr>
          <w:ilvl w:val="0"/>
          <w:numId w:val="14"/>
        </w:numPr>
        <w:tabs>
          <w:tab w:val="left" w:pos="567"/>
        </w:tabs>
        <w:spacing w:before="120" w:after="120"/>
        <w:contextualSpacing w:val="0"/>
        <w:jc w:val="center"/>
        <w:rPr>
          <w:rFonts w:asciiTheme="majorHAnsi" w:hAnsiTheme="majorHAnsi" w:cstheme="majorHAnsi"/>
          <w:b/>
          <w:bCs/>
          <w:color w:val="000000"/>
        </w:rPr>
      </w:pPr>
      <w:r w:rsidRPr="004B2915">
        <w:rPr>
          <w:rFonts w:asciiTheme="majorHAnsi" w:hAnsiTheme="majorHAnsi" w:cstheme="majorHAnsi"/>
          <w:b/>
          <w:bCs/>
          <w:color w:val="000000"/>
        </w:rPr>
        <w:t>Lietošanas kārtība</w:t>
      </w:r>
    </w:p>
    <w:p w14:paraId="0A90ABE8" w14:textId="77777777" w:rsidR="007D32F2" w:rsidRPr="004B2915" w:rsidRDefault="007D32F2" w:rsidP="00A85D21">
      <w:pPr>
        <w:pStyle w:val="ListParagraph"/>
        <w:numPr>
          <w:ilvl w:val="1"/>
          <w:numId w:val="14"/>
        </w:numPr>
        <w:spacing w:before="120" w:after="120"/>
        <w:ind w:left="709" w:hanging="567"/>
        <w:contextualSpacing w:val="0"/>
        <w:jc w:val="both"/>
        <w:rPr>
          <w:rFonts w:asciiTheme="majorHAnsi" w:hAnsiTheme="majorHAnsi" w:cstheme="majorHAnsi"/>
        </w:rPr>
      </w:pPr>
      <w:r w:rsidRPr="004B2915">
        <w:rPr>
          <w:rFonts w:asciiTheme="majorHAnsi" w:hAnsiTheme="majorHAnsi" w:cstheme="majorHAnsi"/>
        </w:rPr>
        <w:t>SKLOIS izmanto atbilstoši normatīvajos aktos noteiktajām prasībām.</w:t>
      </w:r>
    </w:p>
    <w:p w14:paraId="6B1F95C8" w14:textId="0DB7C8DE" w:rsidR="007D32F2" w:rsidRPr="004B2915" w:rsidRDefault="007D32F2" w:rsidP="00A85D21">
      <w:pPr>
        <w:pStyle w:val="ListParagraph"/>
        <w:numPr>
          <w:ilvl w:val="1"/>
          <w:numId w:val="14"/>
        </w:numPr>
        <w:spacing w:before="120" w:after="120"/>
        <w:ind w:left="709" w:hanging="567"/>
        <w:contextualSpacing w:val="0"/>
        <w:jc w:val="both"/>
        <w:rPr>
          <w:rFonts w:asciiTheme="majorHAnsi" w:hAnsiTheme="majorHAnsi" w:cstheme="majorHAnsi"/>
        </w:rPr>
      </w:pPr>
      <w:r w:rsidRPr="004B2915">
        <w:rPr>
          <w:rFonts w:asciiTheme="majorHAnsi" w:hAnsiTheme="majorHAnsi" w:cstheme="majorHAnsi"/>
        </w:rPr>
        <w:t xml:space="preserve">Sistēma pieejama lietotājiem 24 stundas diennaktī tīmekļa vietnē </w:t>
      </w:r>
      <w:hyperlink r:id="rId13" w:history="1">
        <w:r w:rsidRPr="004B2915">
          <w:rPr>
            <w:rStyle w:val="Hyperlink"/>
            <w:rFonts w:asciiTheme="majorHAnsi" w:hAnsiTheme="majorHAnsi" w:cstheme="majorHAnsi"/>
          </w:rPr>
          <w:t>https://www.msw.lv/</w:t>
        </w:r>
      </w:hyperlink>
      <w:r w:rsidRPr="004B2915">
        <w:rPr>
          <w:rFonts w:asciiTheme="majorHAnsi" w:hAnsiTheme="majorHAnsi" w:cstheme="majorHAnsi"/>
        </w:rPr>
        <w:t>.</w:t>
      </w:r>
    </w:p>
    <w:p w14:paraId="35C203D5" w14:textId="4F60ABAC" w:rsidR="007D32F2" w:rsidRPr="004B2915" w:rsidRDefault="007D32F2" w:rsidP="00A85D21">
      <w:pPr>
        <w:pStyle w:val="ListParagraph"/>
        <w:numPr>
          <w:ilvl w:val="1"/>
          <w:numId w:val="14"/>
        </w:numPr>
        <w:spacing w:before="120" w:after="120"/>
        <w:ind w:left="709" w:hanging="567"/>
        <w:contextualSpacing w:val="0"/>
        <w:jc w:val="both"/>
        <w:rPr>
          <w:rFonts w:asciiTheme="majorHAnsi" w:hAnsiTheme="majorHAnsi" w:cstheme="majorHAnsi"/>
        </w:rPr>
      </w:pPr>
      <w:r w:rsidRPr="004B2915">
        <w:rPr>
          <w:rFonts w:asciiTheme="majorHAnsi" w:hAnsiTheme="majorHAnsi" w:cstheme="majorHAnsi"/>
        </w:rPr>
        <w:t>Visas lietotāja darbības Sistēmā tiek reģistrētas un auditētas. Iegūto audita informāciju var izmantot drošības incidentu izmeklēšanā.</w:t>
      </w:r>
    </w:p>
    <w:p w14:paraId="6F19C4B0" w14:textId="77777777" w:rsidR="007D32F2" w:rsidRPr="004B2915" w:rsidRDefault="007D32F2" w:rsidP="00A85D21">
      <w:pPr>
        <w:pStyle w:val="ListParagraph"/>
        <w:spacing w:before="120" w:after="120"/>
        <w:ind w:left="709"/>
        <w:contextualSpacing w:val="0"/>
        <w:jc w:val="both"/>
        <w:rPr>
          <w:rFonts w:asciiTheme="majorHAnsi" w:hAnsiTheme="majorHAnsi" w:cstheme="majorHAnsi"/>
        </w:rPr>
      </w:pPr>
    </w:p>
    <w:p w14:paraId="4A9B8AA0" w14:textId="77777777" w:rsidR="007D32F2" w:rsidRPr="004B2915" w:rsidRDefault="007D32F2" w:rsidP="00A85D21">
      <w:pPr>
        <w:pStyle w:val="ListParagraph"/>
        <w:numPr>
          <w:ilvl w:val="0"/>
          <w:numId w:val="14"/>
        </w:numPr>
        <w:tabs>
          <w:tab w:val="left" w:pos="567"/>
        </w:tabs>
        <w:spacing w:before="120" w:after="120"/>
        <w:contextualSpacing w:val="0"/>
        <w:jc w:val="center"/>
        <w:rPr>
          <w:rFonts w:asciiTheme="majorHAnsi" w:hAnsiTheme="majorHAnsi" w:cstheme="majorHAnsi"/>
          <w:b/>
          <w:bCs/>
          <w:color w:val="000000"/>
        </w:rPr>
      </w:pPr>
      <w:r w:rsidRPr="004B2915">
        <w:rPr>
          <w:rFonts w:asciiTheme="majorHAnsi" w:hAnsiTheme="majorHAnsi" w:cstheme="majorHAnsi"/>
          <w:b/>
          <w:bCs/>
          <w:color w:val="000000"/>
        </w:rPr>
        <w:t>Noslēguma jautājumi</w:t>
      </w:r>
    </w:p>
    <w:p w14:paraId="4C21EB2D" w14:textId="77777777" w:rsidR="007D32F2" w:rsidRPr="004B2915" w:rsidRDefault="007D32F2" w:rsidP="00A85D21">
      <w:pPr>
        <w:pStyle w:val="ListParagraph"/>
        <w:numPr>
          <w:ilvl w:val="1"/>
          <w:numId w:val="14"/>
        </w:numPr>
        <w:tabs>
          <w:tab w:val="left" w:pos="567"/>
        </w:tabs>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t>Noteikumus pārskata vismaz reizi gadā, kā arī šādos gadījumos:</w:t>
      </w:r>
    </w:p>
    <w:p w14:paraId="4C47E906" w14:textId="27134CBB" w:rsidR="007D32F2" w:rsidRPr="004B2915" w:rsidRDefault="0007633A" w:rsidP="00A85D21">
      <w:pPr>
        <w:pStyle w:val="ListParagraph"/>
        <w:numPr>
          <w:ilvl w:val="2"/>
          <w:numId w:val="14"/>
        </w:numPr>
        <w:spacing w:before="120" w:after="120"/>
        <w:ind w:left="1843" w:hanging="850"/>
        <w:contextualSpacing w:val="0"/>
        <w:jc w:val="both"/>
        <w:rPr>
          <w:rFonts w:asciiTheme="majorHAnsi" w:hAnsiTheme="majorHAnsi" w:cstheme="majorHAnsi"/>
        </w:rPr>
      </w:pPr>
      <w:r w:rsidRPr="004B2915">
        <w:rPr>
          <w:rFonts w:asciiTheme="majorHAnsi" w:hAnsiTheme="majorHAnsi" w:cstheme="majorHAnsi"/>
        </w:rPr>
        <w:t>ja izmaiņas Sistēmā var ietekmēt sistēmas drošību</w:t>
      </w:r>
      <w:r w:rsidR="007D32F2" w:rsidRPr="004B2915">
        <w:rPr>
          <w:rFonts w:asciiTheme="majorHAnsi" w:hAnsiTheme="majorHAnsi" w:cstheme="majorHAnsi"/>
        </w:rPr>
        <w:t>;</w:t>
      </w:r>
    </w:p>
    <w:p w14:paraId="7DC3768C" w14:textId="24E2E7A6" w:rsidR="007D32F2" w:rsidRPr="004B2915" w:rsidRDefault="0007633A" w:rsidP="00A85D21">
      <w:pPr>
        <w:pStyle w:val="ListParagraph"/>
        <w:numPr>
          <w:ilvl w:val="2"/>
          <w:numId w:val="14"/>
        </w:numPr>
        <w:spacing w:before="120" w:after="120"/>
        <w:ind w:left="1843" w:hanging="850"/>
        <w:contextualSpacing w:val="0"/>
        <w:jc w:val="both"/>
        <w:rPr>
          <w:rFonts w:asciiTheme="majorHAnsi" w:hAnsiTheme="majorHAnsi" w:cstheme="majorHAnsi"/>
        </w:rPr>
      </w:pPr>
      <w:r w:rsidRPr="004B2915">
        <w:rPr>
          <w:rFonts w:asciiTheme="majorHAnsi" w:hAnsiTheme="majorHAnsi" w:cstheme="majorHAnsi"/>
        </w:rPr>
        <w:lastRenderedPageBreak/>
        <w:t>ja mainījušies vai ir atklāti jauni Sistēmas drošības apdraudējumi</w:t>
      </w:r>
      <w:r w:rsidR="007D32F2" w:rsidRPr="004B2915">
        <w:rPr>
          <w:rFonts w:asciiTheme="majorHAnsi" w:hAnsiTheme="majorHAnsi" w:cstheme="majorHAnsi"/>
        </w:rPr>
        <w:t>;</w:t>
      </w:r>
    </w:p>
    <w:p w14:paraId="4EA7E43A" w14:textId="57FB964A" w:rsidR="007D32F2" w:rsidRPr="004B2915" w:rsidRDefault="0007633A" w:rsidP="00A85D21">
      <w:pPr>
        <w:pStyle w:val="ListParagraph"/>
        <w:numPr>
          <w:ilvl w:val="2"/>
          <w:numId w:val="14"/>
        </w:numPr>
        <w:spacing w:before="120" w:after="120"/>
        <w:ind w:left="1843" w:hanging="850"/>
        <w:contextualSpacing w:val="0"/>
        <w:jc w:val="both"/>
        <w:rPr>
          <w:rFonts w:asciiTheme="majorHAnsi" w:hAnsiTheme="majorHAnsi" w:cstheme="majorHAnsi"/>
        </w:rPr>
      </w:pPr>
      <w:r w:rsidRPr="004B2915">
        <w:rPr>
          <w:rFonts w:asciiTheme="majorHAnsi" w:hAnsiTheme="majorHAnsi" w:cstheme="majorHAnsi"/>
        </w:rPr>
        <w:t>ja pēkšņi pieaug Sistēmas drošības incidentu skaits vai ir noticis nozīmīgs Sistēmas drošības incidents</w:t>
      </w:r>
      <w:r w:rsidR="007D32F2" w:rsidRPr="004B2915">
        <w:rPr>
          <w:rFonts w:asciiTheme="majorHAnsi" w:hAnsiTheme="majorHAnsi" w:cstheme="majorHAnsi"/>
        </w:rPr>
        <w:t>;</w:t>
      </w:r>
    </w:p>
    <w:p w14:paraId="19EB5938" w14:textId="3E1EF5E5" w:rsidR="007D32F2" w:rsidRPr="004B2915" w:rsidRDefault="0007633A" w:rsidP="00A85D21">
      <w:pPr>
        <w:pStyle w:val="ListParagraph"/>
        <w:numPr>
          <w:ilvl w:val="2"/>
          <w:numId w:val="14"/>
        </w:numPr>
        <w:spacing w:before="120" w:after="120"/>
        <w:ind w:left="1843" w:hanging="850"/>
        <w:contextualSpacing w:val="0"/>
        <w:jc w:val="both"/>
        <w:rPr>
          <w:rFonts w:asciiTheme="majorHAnsi" w:hAnsiTheme="majorHAnsi" w:cstheme="majorHAnsi"/>
        </w:rPr>
      </w:pPr>
      <w:r w:rsidRPr="004B2915">
        <w:rPr>
          <w:rFonts w:asciiTheme="majorHAnsi" w:hAnsiTheme="majorHAnsi" w:cstheme="majorHAnsi"/>
        </w:rPr>
        <w:t>ja izmaiņas Pārziņa vai Turētāja organizatoriskajā struktūrā skar Sistēmas drošības vadības organizāciju;</w:t>
      </w:r>
    </w:p>
    <w:p w14:paraId="41C85984" w14:textId="13AE3275" w:rsidR="0007633A" w:rsidRPr="004B2915" w:rsidRDefault="0007633A" w:rsidP="00A85D21">
      <w:pPr>
        <w:pStyle w:val="ListParagraph"/>
        <w:numPr>
          <w:ilvl w:val="2"/>
          <w:numId w:val="14"/>
        </w:numPr>
        <w:spacing w:before="120" w:after="120"/>
        <w:ind w:left="1843" w:hanging="850"/>
        <w:contextualSpacing w:val="0"/>
        <w:jc w:val="both"/>
        <w:rPr>
          <w:rFonts w:asciiTheme="majorHAnsi" w:hAnsiTheme="majorHAnsi" w:cstheme="majorHAnsi"/>
        </w:rPr>
      </w:pPr>
      <w:r w:rsidRPr="004B2915">
        <w:rPr>
          <w:rFonts w:asciiTheme="majorHAnsi" w:hAnsiTheme="majorHAnsi" w:cstheme="majorHAnsi"/>
        </w:rPr>
        <w:t>ja izdarīti grozījumi normatīvajos aktos, kas regulē Sistēmas darbību.</w:t>
      </w:r>
    </w:p>
    <w:p w14:paraId="74CA6C24" w14:textId="77777777" w:rsidR="007D32F2" w:rsidRPr="004B2915" w:rsidRDefault="007D32F2" w:rsidP="00A85D21">
      <w:pPr>
        <w:pStyle w:val="ListParagraph"/>
        <w:numPr>
          <w:ilvl w:val="1"/>
          <w:numId w:val="14"/>
        </w:numPr>
        <w:tabs>
          <w:tab w:val="left" w:pos="567"/>
        </w:tabs>
        <w:spacing w:before="120" w:after="120"/>
        <w:ind w:left="567" w:hanging="567"/>
        <w:contextualSpacing w:val="0"/>
        <w:jc w:val="both"/>
        <w:rPr>
          <w:rFonts w:asciiTheme="majorHAnsi" w:hAnsiTheme="majorHAnsi" w:cstheme="majorHAnsi"/>
        </w:rPr>
      </w:pPr>
      <w:r w:rsidRPr="004B2915">
        <w:rPr>
          <w:rFonts w:asciiTheme="majorHAnsi" w:hAnsiTheme="majorHAnsi" w:cstheme="majorHAnsi"/>
        </w:rPr>
        <w:t>Noteikumus aktualizē, ja tos pārskatot konstatēta atbilstoša nepieciešamība.</w:t>
      </w:r>
    </w:p>
    <w:p w14:paraId="0C303AC2" w14:textId="1FD46BAA" w:rsidR="004B2915" w:rsidRPr="004B2915" w:rsidRDefault="004B2915" w:rsidP="004B2915">
      <w:pPr>
        <w:spacing w:before="120" w:after="120" w:line="240" w:lineRule="auto"/>
        <w:jc w:val="both"/>
        <w:rPr>
          <w:rFonts w:asciiTheme="majorHAnsi" w:hAnsiTheme="majorHAnsi" w:cstheme="majorHAnsi"/>
          <w:caps/>
          <w:sz w:val="24"/>
          <w:szCs w:val="24"/>
          <w:lang w:val="lv-LV"/>
        </w:rPr>
      </w:pPr>
      <w:r w:rsidRPr="004B2915">
        <w:rPr>
          <w:rFonts w:asciiTheme="majorHAnsi" w:hAnsiTheme="majorHAnsi" w:cstheme="majorHAnsi"/>
          <w:caps/>
          <w:sz w:val="24"/>
          <w:szCs w:val="24"/>
          <w:lang w:val="lv-LV"/>
        </w:rPr>
        <w:br w:type="page"/>
      </w:r>
    </w:p>
    <w:p w14:paraId="29B283B6" w14:textId="5B69E34C" w:rsidR="00CD68B1" w:rsidRPr="004B2915" w:rsidRDefault="00CD68B1" w:rsidP="00CD68B1">
      <w:pPr>
        <w:widowControl/>
        <w:autoSpaceDE w:val="0"/>
        <w:autoSpaceDN w:val="0"/>
        <w:adjustRightInd w:val="0"/>
        <w:spacing w:after="0" w:line="240" w:lineRule="auto"/>
        <w:jc w:val="right"/>
        <w:rPr>
          <w:rFonts w:asciiTheme="majorHAnsi" w:hAnsiTheme="majorHAnsi" w:cstheme="majorHAnsi"/>
          <w:color w:val="000000"/>
          <w:sz w:val="20"/>
          <w:szCs w:val="20"/>
          <w:lang w:val="lv-LV"/>
        </w:rPr>
      </w:pPr>
      <w:r w:rsidRPr="004B2915">
        <w:rPr>
          <w:rFonts w:asciiTheme="majorHAnsi" w:hAnsiTheme="majorHAnsi" w:cstheme="majorHAnsi"/>
          <w:color w:val="000000"/>
          <w:sz w:val="20"/>
          <w:szCs w:val="20"/>
          <w:lang w:val="lv-LV"/>
        </w:rPr>
        <w:lastRenderedPageBreak/>
        <w:t>1. pielikums</w:t>
      </w:r>
    </w:p>
    <w:p w14:paraId="4073A98B" w14:textId="77777777" w:rsidR="00CD68B1" w:rsidRPr="004B2915" w:rsidRDefault="00CD68B1" w:rsidP="00CD68B1">
      <w:pPr>
        <w:widowControl/>
        <w:autoSpaceDE w:val="0"/>
        <w:autoSpaceDN w:val="0"/>
        <w:adjustRightInd w:val="0"/>
        <w:spacing w:after="0" w:line="240" w:lineRule="auto"/>
        <w:jc w:val="right"/>
        <w:rPr>
          <w:rFonts w:asciiTheme="majorHAnsi" w:hAnsiTheme="majorHAnsi" w:cstheme="majorHAnsi"/>
          <w:color w:val="000000"/>
          <w:sz w:val="20"/>
          <w:szCs w:val="20"/>
          <w:lang w:val="lv-LV"/>
        </w:rPr>
      </w:pPr>
      <w:r w:rsidRPr="004B2915">
        <w:rPr>
          <w:rFonts w:asciiTheme="majorHAnsi" w:hAnsiTheme="majorHAnsi" w:cstheme="majorHAnsi"/>
          <w:color w:val="000000"/>
          <w:sz w:val="20"/>
          <w:szCs w:val="20"/>
          <w:lang w:val="lv-LV"/>
        </w:rPr>
        <w:t xml:space="preserve">VSIA “Latvijas Jūras administrācija” </w:t>
      </w:r>
    </w:p>
    <w:p w14:paraId="303C1DD4" w14:textId="02E77C03" w:rsidR="00CD68B1" w:rsidRPr="004B2915" w:rsidRDefault="00CD68B1" w:rsidP="00CD68B1">
      <w:pPr>
        <w:widowControl/>
        <w:autoSpaceDE w:val="0"/>
        <w:autoSpaceDN w:val="0"/>
        <w:adjustRightInd w:val="0"/>
        <w:spacing w:after="0" w:line="240" w:lineRule="auto"/>
        <w:jc w:val="right"/>
        <w:rPr>
          <w:rFonts w:asciiTheme="majorHAnsi" w:hAnsiTheme="majorHAnsi" w:cstheme="majorHAnsi"/>
          <w:color w:val="000000"/>
          <w:sz w:val="20"/>
          <w:szCs w:val="20"/>
          <w:lang w:val="lv-LV"/>
        </w:rPr>
      </w:pPr>
      <w:r w:rsidRPr="004B2915">
        <w:rPr>
          <w:rFonts w:asciiTheme="majorHAnsi" w:hAnsiTheme="majorHAnsi" w:cstheme="majorHAnsi"/>
          <w:color w:val="000000"/>
          <w:sz w:val="20"/>
          <w:szCs w:val="20"/>
          <w:lang w:val="lv-LV"/>
        </w:rPr>
        <w:t>20</w:t>
      </w:r>
      <w:r w:rsidR="00DF45B3" w:rsidRPr="004B2915">
        <w:rPr>
          <w:rFonts w:asciiTheme="majorHAnsi" w:hAnsiTheme="majorHAnsi" w:cstheme="majorHAnsi"/>
          <w:color w:val="000000"/>
          <w:sz w:val="20"/>
          <w:szCs w:val="20"/>
          <w:lang w:val="lv-LV"/>
        </w:rPr>
        <w:t>22</w:t>
      </w:r>
      <w:r w:rsidRPr="004B2915">
        <w:rPr>
          <w:rFonts w:asciiTheme="majorHAnsi" w:hAnsiTheme="majorHAnsi" w:cstheme="majorHAnsi"/>
          <w:color w:val="000000"/>
          <w:sz w:val="20"/>
          <w:szCs w:val="20"/>
          <w:lang w:val="lv-LV"/>
        </w:rPr>
        <w:t xml:space="preserve">. gada </w:t>
      </w:r>
      <w:r w:rsidR="00DF45B3" w:rsidRPr="004B2915">
        <w:rPr>
          <w:rFonts w:asciiTheme="majorHAnsi" w:hAnsiTheme="majorHAnsi" w:cstheme="majorHAnsi"/>
          <w:color w:val="000000"/>
          <w:sz w:val="20"/>
          <w:szCs w:val="20"/>
          <w:lang w:val="lv-LV"/>
        </w:rPr>
        <w:t>14</w:t>
      </w:r>
      <w:r w:rsidRPr="004B2915">
        <w:rPr>
          <w:rFonts w:asciiTheme="majorHAnsi" w:hAnsiTheme="majorHAnsi" w:cstheme="majorHAnsi"/>
          <w:color w:val="000000"/>
          <w:sz w:val="20"/>
          <w:szCs w:val="20"/>
          <w:lang w:val="lv-LV"/>
        </w:rPr>
        <w:t>.</w:t>
      </w:r>
      <w:r w:rsidR="00DF45B3" w:rsidRPr="004B2915">
        <w:rPr>
          <w:rFonts w:asciiTheme="majorHAnsi" w:hAnsiTheme="majorHAnsi" w:cstheme="majorHAnsi"/>
          <w:color w:val="000000"/>
          <w:sz w:val="20"/>
          <w:szCs w:val="20"/>
          <w:lang w:val="lv-LV"/>
        </w:rPr>
        <w:t xml:space="preserve"> aprīļa</w:t>
      </w:r>
    </w:p>
    <w:p w14:paraId="0D5109D0" w14:textId="77777777" w:rsidR="00CD68B1" w:rsidRPr="004B2915" w:rsidRDefault="00CD68B1" w:rsidP="00CD68B1">
      <w:pPr>
        <w:widowControl/>
        <w:spacing w:after="0" w:line="240" w:lineRule="auto"/>
        <w:ind w:left="349"/>
        <w:jc w:val="right"/>
        <w:rPr>
          <w:rFonts w:asciiTheme="majorHAnsi" w:hAnsiTheme="majorHAnsi" w:cstheme="majorHAnsi"/>
          <w:color w:val="000000"/>
          <w:sz w:val="20"/>
          <w:szCs w:val="20"/>
          <w:lang w:val="lv-LV"/>
        </w:rPr>
      </w:pPr>
      <w:r w:rsidRPr="004B2915">
        <w:rPr>
          <w:rFonts w:asciiTheme="majorHAnsi" w:hAnsiTheme="majorHAnsi" w:cstheme="majorHAnsi"/>
          <w:color w:val="000000"/>
          <w:sz w:val="20"/>
          <w:szCs w:val="20"/>
          <w:lang w:val="lv-LV"/>
        </w:rPr>
        <w:t>Starptautiskās kravu loģistikas un ostu informācijas</w:t>
      </w:r>
    </w:p>
    <w:p w14:paraId="50C5F758" w14:textId="7BADC452" w:rsidR="00CD68B1" w:rsidRPr="004B2915" w:rsidRDefault="00CD68B1" w:rsidP="00CD68B1">
      <w:pPr>
        <w:spacing w:after="0" w:line="240" w:lineRule="auto"/>
        <w:jc w:val="right"/>
        <w:rPr>
          <w:rFonts w:asciiTheme="majorHAnsi" w:hAnsiTheme="majorHAnsi" w:cstheme="majorHAnsi"/>
          <w:color w:val="000000"/>
          <w:sz w:val="20"/>
          <w:szCs w:val="20"/>
          <w:lang w:val="lv-LV"/>
        </w:rPr>
      </w:pPr>
      <w:r w:rsidRPr="004B2915">
        <w:rPr>
          <w:rFonts w:asciiTheme="majorHAnsi" w:hAnsiTheme="majorHAnsi" w:cstheme="majorHAnsi"/>
          <w:color w:val="000000"/>
          <w:sz w:val="20"/>
          <w:szCs w:val="20"/>
          <w:lang w:val="lv-LV"/>
        </w:rPr>
        <w:t>sistēmas lietošanas noteikumiem</w:t>
      </w:r>
    </w:p>
    <w:p w14:paraId="28B84E9E" w14:textId="2706F3DC" w:rsidR="003D7E4C" w:rsidRPr="004B2915" w:rsidRDefault="003D7E4C" w:rsidP="00CD68B1">
      <w:pPr>
        <w:spacing w:after="0" w:line="240" w:lineRule="auto"/>
        <w:jc w:val="right"/>
        <w:rPr>
          <w:rFonts w:asciiTheme="majorHAnsi" w:hAnsiTheme="majorHAnsi" w:cstheme="majorHAnsi"/>
          <w:color w:val="000000"/>
          <w:sz w:val="24"/>
          <w:szCs w:val="24"/>
          <w:lang w:val="lv-LV"/>
        </w:rPr>
      </w:pPr>
    </w:p>
    <w:p w14:paraId="41ACD179" w14:textId="77777777" w:rsidR="003D7E4C" w:rsidRPr="004B2915" w:rsidRDefault="003D7E4C" w:rsidP="00A85D21">
      <w:pPr>
        <w:spacing w:before="120" w:after="120" w:line="240" w:lineRule="auto"/>
        <w:jc w:val="center"/>
        <w:rPr>
          <w:rFonts w:asciiTheme="majorHAnsi" w:hAnsiTheme="majorHAnsi" w:cstheme="majorHAnsi"/>
          <w:b/>
          <w:sz w:val="24"/>
          <w:szCs w:val="24"/>
          <w:lang w:val="lv-LV"/>
        </w:rPr>
      </w:pPr>
      <w:r w:rsidRPr="004B2915">
        <w:rPr>
          <w:rFonts w:asciiTheme="majorHAnsi" w:hAnsiTheme="majorHAnsi" w:cstheme="majorHAnsi"/>
          <w:b/>
          <w:sz w:val="24"/>
          <w:szCs w:val="24"/>
          <w:lang w:val="lv-LV"/>
        </w:rPr>
        <w:t>LĪGUMS</w:t>
      </w:r>
    </w:p>
    <w:p w14:paraId="1DECF323" w14:textId="77777777" w:rsidR="003D7E4C" w:rsidRPr="004B2915" w:rsidRDefault="003D7E4C" w:rsidP="00A85D21">
      <w:pPr>
        <w:spacing w:before="120" w:after="120" w:line="240" w:lineRule="auto"/>
        <w:jc w:val="center"/>
        <w:rPr>
          <w:rFonts w:asciiTheme="majorHAnsi" w:hAnsiTheme="majorHAnsi" w:cstheme="majorHAnsi"/>
          <w:b/>
          <w:sz w:val="24"/>
          <w:szCs w:val="24"/>
          <w:lang w:val="lv-LV"/>
        </w:rPr>
      </w:pPr>
      <w:r w:rsidRPr="004B2915">
        <w:rPr>
          <w:rFonts w:asciiTheme="majorHAnsi" w:hAnsiTheme="majorHAnsi" w:cstheme="majorHAnsi"/>
          <w:b/>
          <w:sz w:val="24"/>
          <w:szCs w:val="24"/>
          <w:lang w:val="lv-LV"/>
        </w:rPr>
        <w:t xml:space="preserve">par Starptautiskās kravu loģistikas un ostu informācijas sistēmas </w:t>
      </w:r>
      <w:r w:rsidRPr="004B2915">
        <w:rPr>
          <w:rFonts w:asciiTheme="majorHAnsi" w:hAnsiTheme="majorHAnsi" w:cstheme="majorHAnsi"/>
          <w:b/>
          <w:sz w:val="24"/>
          <w:szCs w:val="24"/>
          <w:shd w:val="clear" w:color="auto" w:fill="FFFFFF" w:themeFill="background1"/>
          <w:lang w:val="lv-LV"/>
        </w:rPr>
        <w:t xml:space="preserve">lietošanu </w:t>
      </w:r>
    </w:p>
    <w:p w14:paraId="263859F0" w14:textId="77777777" w:rsidR="003D7E4C" w:rsidRPr="004B2915" w:rsidRDefault="003D7E4C" w:rsidP="00A85D21">
      <w:pPr>
        <w:spacing w:before="120" w:after="120" w:line="240" w:lineRule="auto"/>
        <w:rPr>
          <w:rFonts w:asciiTheme="majorHAnsi" w:hAnsiTheme="majorHAnsi" w:cstheme="majorHAnsi"/>
          <w:sz w:val="24"/>
          <w:szCs w:val="24"/>
          <w:lang w:val="lv-LV"/>
        </w:rPr>
      </w:pPr>
    </w:p>
    <w:p w14:paraId="5ADF05F5" w14:textId="77777777" w:rsidR="003D7E4C" w:rsidRPr="004B2915" w:rsidRDefault="003D7E4C" w:rsidP="00A85D21">
      <w:pPr>
        <w:spacing w:before="120" w:after="120" w:line="240" w:lineRule="auto"/>
        <w:rPr>
          <w:rFonts w:asciiTheme="majorHAnsi" w:hAnsiTheme="majorHAnsi" w:cstheme="majorHAnsi"/>
          <w:sz w:val="24"/>
          <w:szCs w:val="24"/>
          <w:lang w:val="lv-LV"/>
        </w:rPr>
      </w:pPr>
      <w:r w:rsidRPr="004B2915">
        <w:rPr>
          <w:rFonts w:asciiTheme="majorHAnsi" w:hAnsiTheme="majorHAnsi" w:cstheme="majorHAnsi"/>
          <w:sz w:val="24"/>
          <w:szCs w:val="24"/>
          <w:lang w:val="lv-LV"/>
        </w:rPr>
        <w:t>Rīgā, _______. gada _____________________</w:t>
      </w:r>
      <w:r w:rsidRPr="004B2915">
        <w:rPr>
          <w:rFonts w:asciiTheme="majorHAnsi" w:hAnsiTheme="majorHAnsi" w:cstheme="majorHAnsi"/>
          <w:sz w:val="24"/>
          <w:szCs w:val="24"/>
          <w:lang w:val="lv-LV"/>
        </w:rPr>
        <w:tab/>
        <w:t xml:space="preserve">                  Nr. ____________________</w:t>
      </w:r>
    </w:p>
    <w:p w14:paraId="38F46391" w14:textId="77777777" w:rsidR="003D7E4C" w:rsidRPr="004B2915" w:rsidRDefault="003D7E4C" w:rsidP="00A85D21">
      <w:pPr>
        <w:spacing w:before="120" w:after="120" w:line="240" w:lineRule="auto"/>
        <w:rPr>
          <w:rFonts w:asciiTheme="majorHAnsi" w:hAnsiTheme="majorHAnsi" w:cstheme="majorHAnsi"/>
          <w:sz w:val="24"/>
          <w:szCs w:val="24"/>
          <w:lang w:val="lv-LV"/>
        </w:rPr>
      </w:pPr>
    </w:p>
    <w:p w14:paraId="129C8A2B" w14:textId="1753AD9A"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b/>
          <w:sz w:val="24"/>
          <w:szCs w:val="24"/>
          <w:lang w:val="lv-LV"/>
        </w:rPr>
        <w:t>VSIA “Latvijas Jūras administrācija”</w:t>
      </w:r>
      <w:r w:rsidRPr="004B2915">
        <w:rPr>
          <w:rFonts w:asciiTheme="majorHAnsi" w:hAnsiTheme="majorHAnsi" w:cstheme="majorHAnsi"/>
          <w:sz w:val="24"/>
          <w:szCs w:val="24"/>
          <w:lang w:val="lv-LV"/>
        </w:rPr>
        <w:t xml:space="preserve"> (turpmāk – Sistēmas turētājs), </w:t>
      </w:r>
      <w:r w:rsidRPr="004B2915">
        <w:rPr>
          <w:rFonts w:asciiTheme="majorHAnsi" w:hAnsiTheme="majorHAnsi" w:cstheme="majorHAnsi"/>
          <w:i/>
          <w:sz w:val="24"/>
          <w:szCs w:val="24"/>
          <w:lang w:val="lv-LV"/>
        </w:rPr>
        <w:t>[</w:t>
      </w:r>
      <w:r w:rsidR="009D7C60" w:rsidRPr="004B2915">
        <w:rPr>
          <w:rFonts w:asciiTheme="majorHAnsi" w:hAnsiTheme="majorHAnsi" w:cstheme="majorHAnsi"/>
          <w:i/>
          <w:sz w:val="24"/>
          <w:szCs w:val="24"/>
          <w:lang w:val="lv-LV"/>
        </w:rPr>
        <w:t>paraksttiesīgās</w:t>
      </w:r>
      <w:r w:rsidRPr="004B2915">
        <w:rPr>
          <w:rFonts w:asciiTheme="majorHAnsi" w:hAnsiTheme="majorHAnsi" w:cstheme="majorHAnsi"/>
          <w:i/>
          <w:sz w:val="24"/>
          <w:szCs w:val="24"/>
          <w:lang w:val="lv-LV"/>
        </w:rPr>
        <w:t xml:space="preserve"> personas amats, vārds, uzvārds, un dokuments, saskaņā ar kuru šī persona rīkojas]</w:t>
      </w:r>
      <w:r w:rsidRPr="004B2915">
        <w:rPr>
          <w:rFonts w:asciiTheme="majorHAnsi" w:hAnsiTheme="majorHAnsi" w:cstheme="majorHAnsi"/>
          <w:sz w:val="24"/>
          <w:szCs w:val="24"/>
          <w:lang w:val="lv-LV"/>
        </w:rPr>
        <w:t>, no vienas puses, un</w:t>
      </w:r>
    </w:p>
    <w:p w14:paraId="1A6D5AF5" w14:textId="5B1BE402"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b/>
          <w:i/>
          <w:sz w:val="24"/>
          <w:szCs w:val="24"/>
          <w:lang w:val="lv-LV"/>
        </w:rPr>
        <w:t>[Iestādes/komersanta nosaukums]</w:t>
      </w:r>
      <w:r w:rsidRPr="004B2915">
        <w:rPr>
          <w:rFonts w:asciiTheme="majorHAnsi" w:hAnsiTheme="majorHAnsi" w:cstheme="majorHAnsi"/>
          <w:sz w:val="24"/>
          <w:szCs w:val="24"/>
          <w:lang w:val="lv-LV"/>
        </w:rPr>
        <w:t xml:space="preserve"> (turpmāk – Iestāde/Komersants), [</w:t>
      </w:r>
      <w:r w:rsidR="009D7C60" w:rsidRPr="004B2915">
        <w:rPr>
          <w:rFonts w:asciiTheme="majorHAnsi" w:hAnsiTheme="majorHAnsi" w:cstheme="majorHAnsi"/>
          <w:i/>
          <w:sz w:val="24"/>
          <w:szCs w:val="24"/>
          <w:lang w:val="lv-LV"/>
        </w:rPr>
        <w:t>paraksttiesīgās</w:t>
      </w:r>
      <w:r w:rsidRPr="004B2915">
        <w:rPr>
          <w:rFonts w:asciiTheme="majorHAnsi" w:hAnsiTheme="majorHAnsi" w:cstheme="majorHAnsi"/>
          <w:i/>
          <w:sz w:val="24"/>
          <w:szCs w:val="24"/>
          <w:lang w:val="lv-LV"/>
        </w:rPr>
        <w:t xml:space="preserve"> personas amats, vārds, uzvārds, un dokuments, saskaņā ar kuru šī persona rīkojas]</w:t>
      </w:r>
      <w:r w:rsidRPr="004B2915">
        <w:rPr>
          <w:rFonts w:asciiTheme="majorHAnsi" w:hAnsiTheme="majorHAnsi" w:cstheme="majorHAnsi"/>
          <w:sz w:val="24"/>
          <w:szCs w:val="24"/>
          <w:lang w:val="lv-LV"/>
        </w:rPr>
        <w:t>, no otras puses,</w:t>
      </w:r>
    </w:p>
    <w:p w14:paraId="72A97187" w14:textId="77777777" w:rsidR="003D7E4C" w:rsidRPr="004B2915" w:rsidRDefault="003D7E4C" w:rsidP="00A85D21">
      <w:pPr>
        <w:spacing w:before="120" w:after="120" w:line="240" w:lineRule="auto"/>
        <w:ind w:firstLine="720"/>
        <w:jc w:val="both"/>
        <w:rPr>
          <w:rFonts w:asciiTheme="majorHAnsi" w:hAnsiTheme="majorHAnsi" w:cstheme="majorHAnsi"/>
          <w:bCs/>
          <w:sz w:val="24"/>
          <w:szCs w:val="24"/>
          <w:lang w:val="lv-LV"/>
        </w:rPr>
      </w:pPr>
      <w:r w:rsidRPr="004B2915">
        <w:rPr>
          <w:rFonts w:asciiTheme="majorHAnsi" w:hAnsiTheme="majorHAnsi" w:cstheme="majorHAnsi"/>
          <w:bCs/>
          <w:sz w:val="24"/>
          <w:szCs w:val="24"/>
          <w:lang w:val="lv-LV"/>
        </w:rPr>
        <w:t>abi kopā turpmāk saukti Līdzēji un katrs atsevišķi – Līdzējs,</w:t>
      </w:r>
    </w:p>
    <w:p w14:paraId="4F4B19B5" w14:textId="77777777" w:rsidR="003D7E4C" w:rsidRPr="004B2915" w:rsidRDefault="003D7E4C" w:rsidP="00A85D21">
      <w:pPr>
        <w:spacing w:before="120" w:after="120" w:line="240" w:lineRule="auto"/>
        <w:ind w:firstLine="720"/>
        <w:jc w:val="both"/>
        <w:rPr>
          <w:rFonts w:asciiTheme="majorHAnsi" w:hAnsiTheme="majorHAnsi" w:cstheme="majorHAnsi"/>
          <w:bCs/>
          <w:sz w:val="24"/>
          <w:szCs w:val="24"/>
          <w:lang w:val="lv-LV"/>
        </w:rPr>
      </w:pPr>
      <w:r w:rsidRPr="004B2915">
        <w:rPr>
          <w:rFonts w:asciiTheme="majorHAnsi" w:hAnsiTheme="majorHAnsi" w:cstheme="majorHAnsi"/>
          <w:bCs/>
          <w:sz w:val="24"/>
          <w:szCs w:val="24"/>
          <w:lang w:val="lv-LV"/>
        </w:rPr>
        <w:t>noslēdz šādu līgumu (turpmāk – Līgums):</w:t>
      </w:r>
    </w:p>
    <w:p w14:paraId="0F261903" w14:textId="77777777" w:rsidR="003D7E4C" w:rsidRPr="004B2915" w:rsidRDefault="003D7E4C" w:rsidP="00A85D21">
      <w:pPr>
        <w:spacing w:before="120" w:after="120" w:line="240" w:lineRule="auto"/>
        <w:jc w:val="both"/>
        <w:rPr>
          <w:rFonts w:asciiTheme="majorHAnsi" w:hAnsiTheme="majorHAnsi" w:cstheme="majorHAnsi"/>
          <w:bCs/>
          <w:sz w:val="24"/>
          <w:szCs w:val="24"/>
          <w:lang w:val="lv-LV"/>
        </w:rPr>
      </w:pPr>
    </w:p>
    <w:p w14:paraId="439A3CEA" w14:textId="77777777" w:rsidR="003D7E4C" w:rsidRPr="004B2915" w:rsidRDefault="003D7E4C" w:rsidP="00A85D21">
      <w:pPr>
        <w:spacing w:before="120" w:after="120" w:line="240" w:lineRule="auto"/>
        <w:ind w:left="360"/>
        <w:jc w:val="center"/>
        <w:rPr>
          <w:rFonts w:asciiTheme="majorHAnsi" w:hAnsiTheme="majorHAnsi" w:cstheme="majorHAnsi"/>
          <w:b/>
          <w:bCs/>
          <w:sz w:val="24"/>
          <w:szCs w:val="24"/>
          <w:lang w:val="lv-LV"/>
        </w:rPr>
      </w:pPr>
      <w:r w:rsidRPr="004B2915">
        <w:rPr>
          <w:rFonts w:asciiTheme="majorHAnsi" w:hAnsiTheme="majorHAnsi" w:cstheme="majorHAnsi"/>
          <w:b/>
          <w:bCs/>
          <w:sz w:val="24"/>
          <w:szCs w:val="24"/>
          <w:lang w:val="lv-LV"/>
        </w:rPr>
        <w:t>1. Līguma priekšmets</w:t>
      </w:r>
    </w:p>
    <w:p w14:paraId="4F09D0C1" w14:textId="77777777" w:rsidR="003D7E4C" w:rsidRPr="004B2915" w:rsidRDefault="003D7E4C" w:rsidP="00A85D21">
      <w:pPr>
        <w:spacing w:before="120" w:after="120" w:line="240" w:lineRule="auto"/>
        <w:jc w:val="both"/>
        <w:rPr>
          <w:rFonts w:asciiTheme="majorHAnsi" w:hAnsiTheme="majorHAnsi" w:cstheme="majorHAnsi"/>
          <w:bCs/>
          <w:sz w:val="24"/>
          <w:szCs w:val="24"/>
          <w:lang w:val="lv-LV"/>
        </w:rPr>
      </w:pPr>
      <w:r w:rsidRPr="004B2915">
        <w:rPr>
          <w:rFonts w:asciiTheme="majorHAnsi" w:hAnsiTheme="majorHAnsi" w:cstheme="majorHAnsi"/>
          <w:bCs/>
          <w:sz w:val="24"/>
          <w:szCs w:val="24"/>
          <w:lang w:val="lv-LV"/>
        </w:rPr>
        <w:t>Sistēmas turētājs Līgumā noteiktajā kārtībā nodrošina Iestādei/Komersantam (tā amatpersonām/darbiniekiem) piekļuvi Starptautiskajai kravu loģistikas un ostu informācijas sistēmai (turpmāk – SKLOIS) vai nu tiešsaistē, vai izmantojot starpsistēmu tīmekļa pakalpes.</w:t>
      </w:r>
    </w:p>
    <w:p w14:paraId="469A5115" w14:textId="77777777" w:rsidR="003D7E4C" w:rsidRPr="004B2915" w:rsidRDefault="003D7E4C" w:rsidP="00A85D21">
      <w:pPr>
        <w:spacing w:before="120" w:after="120" w:line="240" w:lineRule="auto"/>
        <w:jc w:val="both"/>
        <w:rPr>
          <w:rFonts w:asciiTheme="majorHAnsi" w:hAnsiTheme="majorHAnsi" w:cstheme="majorHAnsi"/>
          <w:sz w:val="24"/>
          <w:szCs w:val="24"/>
          <w:lang w:val="lv-LV"/>
        </w:rPr>
      </w:pPr>
    </w:p>
    <w:p w14:paraId="29256BB8" w14:textId="77777777" w:rsidR="003D7E4C" w:rsidRPr="004B2915" w:rsidRDefault="003D7E4C" w:rsidP="00A85D21">
      <w:pPr>
        <w:spacing w:before="120" w:after="120" w:line="240" w:lineRule="auto"/>
        <w:jc w:val="center"/>
        <w:rPr>
          <w:rFonts w:asciiTheme="majorHAnsi" w:hAnsiTheme="majorHAnsi" w:cstheme="majorHAnsi"/>
          <w:sz w:val="24"/>
          <w:szCs w:val="24"/>
          <w:lang w:val="lv-LV"/>
        </w:rPr>
      </w:pPr>
      <w:r w:rsidRPr="004B2915">
        <w:rPr>
          <w:rFonts w:asciiTheme="majorHAnsi" w:hAnsiTheme="majorHAnsi" w:cstheme="majorHAnsi"/>
          <w:b/>
          <w:bCs/>
          <w:sz w:val="24"/>
          <w:szCs w:val="24"/>
          <w:lang w:val="lv-LV"/>
        </w:rPr>
        <w:t xml:space="preserve">2. </w:t>
      </w:r>
      <w:r w:rsidRPr="004B2915">
        <w:rPr>
          <w:rFonts w:asciiTheme="majorHAnsi" w:hAnsiTheme="majorHAnsi" w:cstheme="majorHAnsi"/>
          <w:b/>
          <w:sz w:val="24"/>
          <w:szCs w:val="24"/>
          <w:lang w:val="lv-LV"/>
        </w:rPr>
        <w:t>Līdzēju pienākumi un tiesības</w:t>
      </w:r>
    </w:p>
    <w:p w14:paraId="3C132C30"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 Sistēmas turētājs:</w:t>
      </w:r>
    </w:p>
    <w:p w14:paraId="4692F7EB"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2.1.1. piešķir Iestādes/Komersanta amatpersonām/darbiniekiem piekļuvi SKLOIS, pamatojoties uz SKLOIS lietotāja pieteikumu (turpmāk – Pieteikums);</w:t>
      </w:r>
    </w:p>
    <w:p w14:paraId="0F3DBAFB"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2.1.2. Iestādes/Komersanta amatpersonām/darbiniekiem, kuriem saskaņā ar Līguma 2.1.1. punktu ir piešķirta piekļuve SKLOIS (turpmāk – Sistēmas lietotāji) un attiecībā uz kuriem Pieteikumā ir norādīts, ka tie lietos SKLOIS tiešsaistē, ja nepieciešams, izsniedz:</w:t>
      </w:r>
    </w:p>
    <w:p w14:paraId="4E3AE309"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2.1.2.1. lietotāja identifikatoru (lietotājvārdu);</w:t>
      </w:r>
    </w:p>
    <w:p w14:paraId="44249E6B"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2.1.2.2. paroli;</w:t>
      </w:r>
    </w:p>
    <w:p w14:paraId="4BDE5A05"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2.1.2.3. kodu karti; </w:t>
      </w:r>
    </w:p>
    <w:p w14:paraId="2C3041EB"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2.1.3. Sistēmas lietotājiem, attiecībā uz kuriem Pieteikumā ir norādīts, ka tie lietos SKLOIS, izmantojot starpsistēmu tīmekļa pakalpes, nodrošina piekļuvi SKLOIS, ja starp attiecīgajām sistēmām ir izveidots atbilstošs sakaru kanāls un drošības sertifikātu ģenerēšana; </w:t>
      </w:r>
    </w:p>
    <w:p w14:paraId="525D8E84"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2.1.4. nodrošina Sistēmas lietotājiem nepārtrauktu piekļuvi SKLOIS, izņemot:</w:t>
      </w:r>
    </w:p>
    <w:p w14:paraId="6A3135FE"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2.1.4.1. plānotus vai ārkārtas SKLOIS darbības pārtraukumus;</w:t>
      </w:r>
    </w:p>
    <w:p w14:paraId="7CF13B85"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2.1.4.2. gadījumus, kad piekļuve netiek nodrošināta Iestādes/Komersanta vai</w:t>
      </w:r>
      <w:r w:rsidRPr="004B2915">
        <w:rPr>
          <w:rFonts w:asciiTheme="majorHAnsi" w:hAnsiTheme="majorHAnsi" w:cstheme="majorHAnsi"/>
          <w:b/>
          <w:i/>
          <w:sz w:val="24"/>
          <w:szCs w:val="24"/>
          <w:lang w:val="lv-LV"/>
        </w:rPr>
        <w:t xml:space="preserve"> </w:t>
      </w:r>
      <w:r w:rsidRPr="004B2915">
        <w:rPr>
          <w:rFonts w:asciiTheme="majorHAnsi" w:hAnsiTheme="majorHAnsi" w:cstheme="majorHAnsi"/>
          <w:sz w:val="24"/>
          <w:szCs w:val="24"/>
          <w:lang w:val="lv-LV"/>
        </w:rPr>
        <w:t xml:space="preserve">Sistēmas </w:t>
      </w:r>
      <w:r w:rsidRPr="004B2915">
        <w:rPr>
          <w:rFonts w:asciiTheme="majorHAnsi" w:hAnsiTheme="majorHAnsi" w:cstheme="majorHAnsi"/>
          <w:sz w:val="24"/>
          <w:szCs w:val="24"/>
          <w:lang w:val="lv-LV"/>
        </w:rPr>
        <w:lastRenderedPageBreak/>
        <w:t>lietotāja informācijas vai tehnisko resursu (piemēram, programmatūras, datortehnikas, interneta pieslēguma) nepienācīgas darbības dēļ;</w:t>
      </w:r>
    </w:p>
    <w:p w14:paraId="4D854CE2"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2.1.5. nosūtot attiecīgu paziņojumu uz Sistēmas lietotāju e-pastiem, brīdina tos par:</w:t>
      </w:r>
    </w:p>
    <w:p w14:paraId="0DE365C7"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2.1.5.1. plānotajiem SKLOIS darbības pārtraukumiem – savlaicīgi, bet ne vēlāk kā vienu dienu iepriekš;</w:t>
      </w:r>
    </w:p>
    <w:p w14:paraId="67C43771"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2.1.5.2. ārkārtas SKLOIS darbības traucējumiem – nekavējoties;</w:t>
      </w:r>
    </w:p>
    <w:p w14:paraId="6D8FD412"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2.1.6. nodrošina SKLOIS lietošanas noteikumu aktuālās versijas pieejamību tīmekļa vietnē </w:t>
      </w:r>
      <w:r w:rsidRPr="004B2915">
        <w:rPr>
          <w:rStyle w:val="Hyperlink"/>
          <w:rFonts w:asciiTheme="majorHAnsi" w:hAnsiTheme="majorHAnsi" w:cstheme="majorHAnsi"/>
          <w:sz w:val="24"/>
          <w:szCs w:val="24"/>
          <w:lang w:val="lv-LV"/>
        </w:rPr>
        <w:t>https://www.lja.lv/SKLOIS</w:t>
      </w:r>
      <w:r w:rsidRPr="004B2915">
        <w:rPr>
          <w:rFonts w:asciiTheme="majorHAnsi" w:hAnsiTheme="majorHAnsi" w:cstheme="majorHAnsi"/>
          <w:sz w:val="24"/>
          <w:szCs w:val="24"/>
          <w:lang w:val="lv-LV"/>
        </w:rPr>
        <w:t xml:space="preserve"> un, nosūtot attiecīgu paziņojumu uz Sistēmas lietotāju e-pastiem, kā arī Līguma 5.2. punktā norādītās kontaktpersonas e-pastu, nekavējoties informē par jaunas SKLOIS lietošanas noteikumu aktuālās versijas publicēšanu; </w:t>
      </w:r>
    </w:p>
    <w:p w14:paraId="41C7B791"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2.1.7. ir tiesīgs pilnībā vai daļēji anulēt Sistēmas lietotāja piekļuvi SKLOIS, ja:</w:t>
      </w:r>
    </w:p>
    <w:p w14:paraId="25DA076D"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2.1.7.1. attiecīgais Sistēmas lietotājs neievēro SKLOIS lietošanas noteikumus;</w:t>
      </w:r>
    </w:p>
    <w:p w14:paraId="385B9A98"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2.1.7.2. attiecīgajam Sistēmas lietotājam vairs nav pamata piekļūt SKLOIS – kopumā (piemēram, ar personu izbeigtas dienesta/darba attiecības) vai iepriekš pieprasītajā apjomā (piemēram, mainījušies personas dienesta/amata pienākumi);</w:t>
      </w:r>
    </w:p>
    <w:p w14:paraId="2D468353"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2.1.8. par Sistēmas lietotāja piekļuves tiesību pilnīgu vai daļēju anulēšanu nekavējoties informē attiecīgo Sistēmas lietotāju, kā arī Līguma 5.2. punktā norādīto kontaktpersonu.</w:t>
      </w:r>
    </w:p>
    <w:p w14:paraId="0A3E399E"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2.2. Iestāde/Komersants:</w:t>
      </w:r>
    </w:p>
    <w:p w14:paraId="10350851"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2.2.1. nodrošina, ka Pieteikumā attiecībā uz katru amatpersonu/darbinieku piekļuve SKLOIS tiek prasīta tikai tādā apjomā, kādā tas nepieciešams šīs amatpersonas/darbinieka dienesta/amata pienākumu izpildei;</w:t>
      </w:r>
    </w:p>
    <w:p w14:paraId="5D8CBB74"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2.2.2. nodrošina, ka Pieteikumu iesniedz nevis individuāla amatpersona/darbinieks, attiecībā uz kuru tiek iesniegts Pieteikums, bet gan persona, kas ir atbildīga par amatpersonu/darbinieku piekļuves SKLOIS administrēšanu no Iestādes/Komersanta puses; </w:t>
      </w:r>
    </w:p>
    <w:p w14:paraId="7B003B89"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2.2.3. regulāri kontrolē, vai Sistēmas lietotājiem joprojām ir pamats piekļūt SKLOIS, un:</w:t>
      </w:r>
    </w:p>
    <w:p w14:paraId="52F8F446"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2.2.3.1. nekavējoties informē Sistēmas turētāju par to, ka noteiktam Sistēmas lietotājam vairs nav pamata piekļūt SKLOIS – kopumā (piemēram, ar personu izbeigtas dienesta/darba attiecības) vai iepriekš pieprasītajā apjomā (piemēram, mainījušies personas dienesta/amata pienākumi);</w:t>
      </w:r>
    </w:p>
    <w:p w14:paraId="33C004DC"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2.2.3.2. līdz katra gada 1. martam iesniedz Sistēmas turētājam sarakstu ar aktuālo informāciju par visiem Sistēmas lietotājiem; </w:t>
      </w:r>
    </w:p>
    <w:p w14:paraId="6887472F"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2.2.4. nodrošina, ka, izmantojot tīmekļa pakalpes, Iestādes/Komersanta amatpersonas/darbinieki piekļūst SKLOIS tikai tādā apjomā, kā norādīts Pieteikumos, kā arī, pēc Sistēmas turētāja pieprasījuma, informē to par Iestādes/Komersanta amatpersonām/darbiniekiem, kas noteiktā laika periodā faktiski piekļuvuši SKLOIS, izmantojot tīmekļa pakalpes;</w:t>
      </w:r>
    </w:p>
    <w:p w14:paraId="28C2B90E"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2.2.5. pēc Sistēmas turētāja pieprasījuma, nodrošina tam piekļuvi Sistēmas lietotāju dienesta/amata aprakstiem;</w:t>
      </w:r>
    </w:p>
    <w:p w14:paraId="514225E7"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2.2.6. nodrošina, ka Sistēmas lietotāji ievēro SKLOIS lietošanas noteikumus; </w:t>
      </w:r>
    </w:p>
    <w:p w14:paraId="71B4E442" w14:textId="77777777" w:rsidR="003D7E4C"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2.2.7. nekavējoties informē Sistēmas turētāju par to, ka Iestādei/Komersantam vairs nav pamata piekļūt SKLOIS (piemēram, zaudējis spēku līgums ar ostu par kuģu aģentēšanas </w:t>
      </w:r>
      <w:r w:rsidRPr="004B2915">
        <w:rPr>
          <w:rFonts w:asciiTheme="majorHAnsi" w:hAnsiTheme="majorHAnsi" w:cstheme="majorHAnsi"/>
          <w:sz w:val="24"/>
          <w:szCs w:val="24"/>
          <w:lang w:val="lv-LV"/>
        </w:rPr>
        <w:lastRenderedPageBreak/>
        <w:t>pakalpojumu sniegšanu šajā ostā).</w:t>
      </w:r>
    </w:p>
    <w:p w14:paraId="23A60622" w14:textId="77777777" w:rsidR="004B2915" w:rsidRPr="004B2915" w:rsidRDefault="004B2915" w:rsidP="00A85D21">
      <w:pPr>
        <w:spacing w:before="120" w:after="120" w:line="240" w:lineRule="auto"/>
        <w:ind w:firstLine="720"/>
        <w:jc w:val="both"/>
        <w:rPr>
          <w:rFonts w:asciiTheme="majorHAnsi" w:hAnsiTheme="majorHAnsi" w:cstheme="majorHAnsi"/>
          <w:sz w:val="24"/>
          <w:szCs w:val="24"/>
          <w:lang w:val="lv-LV"/>
        </w:rPr>
      </w:pPr>
      <w:bookmarkStart w:id="0" w:name="_GoBack"/>
      <w:bookmarkEnd w:id="0"/>
    </w:p>
    <w:p w14:paraId="46F3B5E7" w14:textId="77777777" w:rsidR="003D7E4C" w:rsidRPr="004B2915" w:rsidRDefault="003D7E4C" w:rsidP="00A85D21">
      <w:pPr>
        <w:spacing w:before="120" w:after="120" w:line="240" w:lineRule="auto"/>
        <w:jc w:val="center"/>
        <w:rPr>
          <w:rFonts w:asciiTheme="majorHAnsi" w:hAnsiTheme="majorHAnsi" w:cstheme="majorHAnsi"/>
          <w:sz w:val="24"/>
          <w:szCs w:val="24"/>
          <w:lang w:val="lv-LV"/>
        </w:rPr>
      </w:pPr>
      <w:r w:rsidRPr="004B2915">
        <w:rPr>
          <w:rFonts w:asciiTheme="majorHAnsi" w:hAnsiTheme="majorHAnsi" w:cstheme="majorHAnsi"/>
          <w:b/>
          <w:bCs/>
          <w:sz w:val="24"/>
          <w:szCs w:val="24"/>
          <w:lang w:val="lv-LV"/>
        </w:rPr>
        <w:t xml:space="preserve">3. </w:t>
      </w:r>
      <w:r w:rsidRPr="004B2915">
        <w:rPr>
          <w:rFonts w:asciiTheme="majorHAnsi" w:hAnsiTheme="majorHAnsi" w:cstheme="majorHAnsi"/>
          <w:b/>
          <w:sz w:val="24"/>
          <w:szCs w:val="24"/>
          <w:lang w:val="lv-LV"/>
        </w:rPr>
        <w:t>Līdzēju atbildība</w:t>
      </w:r>
    </w:p>
    <w:p w14:paraId="36C6BCB9"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3.1. Līdzēji ir savstarpēji atbildīgi par zaudējumiem, ko tie Līguma izpildes laikā ar savu prettiesisku darbību vai bezdarbību vai Līguma neizpildi vai nepienācīgu izpildi ir nodarījuši otram Līdzējam vai trešajai personai.</w:t>
      </w:r>
    </w:p>
    <w:p w14:paraId="7CCA08A8"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3.2. Līdzējs nav atbildīgs par Līguma saistību neizpildi vai nepienācīgu izpildi tiktāl, cik tas pierāda, ka neizpildīšanas vai nepienācīgas izpildīšanas cēlonis ir bijusi nepārvarama vara.</w:t>
      </w:r>
    </w:p>
    <w:p w14:paraId="3F0A8669"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3.3. Par nepārvaramas varas apstākļiem atzīst ārkārtas situāciju vai notikumu:</w:t>
      </w:r>
    </w:p>
    <w:p w14:paraId="11D344E3"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3.3.1. no kura nav iespējams izvairīties un kura sekas nav iespējams pārvarēt;</w:t>
      </w:r>
    </w:p>
    <w:p w14:paraId="71066AAA"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3.3.2. kuru Līguma slēgšanas brīdī nebija iespējams paredzēt;</w:t>
      </w:r>
    </w:p>
    <w:p w14:paraId="1E36F06C"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3.3.3. kas nav radies Līdzēja vai tā kontrolē esošas personas rīcības dēļ;</w:t>
      </w:r>
    </w:p>
    <w:p w14:paraId="3CB23208"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3.3.4. kas padara saistību izpildi ne tikai apgrūtinošu, bet neiespējamu.</w:t>
      </w:r>
    </w:p>
    <w:p w14:paraId="08388213"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3.4. Līdzējs, kuram iestājušies nepārvaramas varas apstākļi, nekavējoties nosūta par to paziņojumu otram Līdzējam.</w:t>
      </w:r>
    </w:p>
    <w:p w14:paraId="7AE2BDE8" w14:textId="77777777" w:rsidR="003D7E4C" w:rsidRPr="004B2915" w:rsidRDefault="003D7E4C" w:rsidP="00A85D21">
      <w:pPr>
        <w:spacing w:before="120" w:after="120" w:line="240" w:lineRule="auto"/>
        <w:jc w:val="both"/>
        <w:rPr>
          <w:rFonts w:asciiTheme="majorHAnsi" w:hAnsiTheme="majorHAnsi" w:cstheme="majorHAnsi"/>
          <w:sz w:val="24"/>
          <w:szCs w:val="24"/>
          <w:lang w:val="lv-LV"/>
        </w:rPr>
      </w:pPr>
    </w:p>
    <w:p w14:paraId="679C7786" w14:textId="77777777" w:rsidR="003D7E4C" w:rsidRPr="004B2915" w:rsidRDefault="003D7E4C" w:rsidP="00A85D21">
      <w:pPr>
        <w:spacing w:before="120" w:after="120" w:line="240" w:lineRule="auto"/>
        <w:jc w:val="center"/>
        <w:rPr>
          <w:rFonts w:asciiTheme="majorHAnsi" w:hAnsiTheme="majorHAnsi" w:cstheme="majorHAnsi"/>
          <w:b/>
          <w:sz w:val="24"/>
          <w:szCs w:val="24"/>
          <w:lang w:val="lv-LV"/>
        </w:rPr>
      </w:pPr>
      <w:r w:rsidRPr="004B2915">
        <w:rPr>
          <w:rFonts w:asciiTheme="majorHAnsi" w:hAnsiTheme="majorHAnsi" w:cstheme="majorHAnsi"/>
          <w:b/>
          <w:sz w:val="24"/>
          <w:szCs w:val="24"/>
          <w:lang w:val="lv-LV"/>
        </w:rPr>
        <w:t>4. Līguma spēkā stāšanās, darbības termiņš, grozīšana un izbeigšana</w:t>
      </w:r>
    </w:p>
    <w:p w14:paraId="00DD5C75" w14:textId="77777777" w:rsidR="003D7E4C" w:rsidRPr="004B2915" w:rsidRDefault="003D7E4C" w:rsidP="00A85D21">
      <w:pPr>
        <w:spacing w:before="120" w:after="120" w:line="240" w:lineRule="auto"/>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ab/>
        <w:t>4.1. Līgums stājas spēkā dienā, kad tas ir abpusēji parakstīts un reģistrēts Sistēmas turētāja lietvedībā.</w:t>
      </w:r>
    </w:p>
    <w:p w14:paraId="3013A095"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4.2. Līgums ir spēkā, kamēr Sistēmas turētājs pilda SKLOIS turētāja funkcijas.</w:t>
      </w:r>
    </w:p>
    <w:p w14:paraId="4B751D2C" w14:textId="77777777" w:rsidR="003D7E4C" w:rsidRPr="004B2915" w:rsidRDefault="003D7E4C" w:rsidP="00A85D21">
      <w:pPr>
        <w:spacing w:before="120" w:after="120" w:line="240" w:lineRule="auto"/>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ab/>
        <w:t>4.3. Līgumu var grozīt vai izbeigt, Līdzējiem savstarpēji rakstiski vienojoties.</w:t>
      </w:r>
    </w:p>
    <w:p w14:paraId="2C370423" w14:textId="77777777" w:rsidR="003D7E4C" w:rsidRPr="004B2915" w:rsidRDefault="003D7E4C" w:rsidP="00A85D21">
      <w:pPr>
        <w:spacing w:before="120" w:after="120" w:line="240" w:lineRule="auto"/>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ab/>
        <w:t>4.4. Sistēmas turētājam ir tiesības vienpusēji izbeigt Līgumu, iesniedzot Iestādei/Komersantam atbilstošu rakstisku paziņojumu:</w:t>
      </w:r>
    </w:p>
    <w:p w14:paraId="55A67912"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4.4.1. ja Iestāde/Komersants neievēro Līgumā noteikto;</w:t>
      </w:r>
    </w:p>
    <w:p w14:paraId="6E7F96E1"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4.4.2. ja Iestādei/Komersantam vairs nav pamata piekļūt SKLOIS (piemēram, zaudējis spēku līgums ar ostu par kuģu aģentēšanas pakalpojumu sniegšanu šajā ostā).</w:t>
      </w:r>
    </w:p>
    <w:p w14:paraId="2FCC32CB" w14:textId="77777777" w:rsidR="003D7E4C" w:rsidRPr="004B2915" w:rsidRDefault="003D7E4C" w:rsidP="00A85D21">
      <w:pPr>
        <w:spacing w:before="120" w:after="120" w:line="240" w:lineRule="auto"/>
        <w:jc w:val="both"/>
        <w:rPr>
          <w:rFonts w:asciiTheme="majorHAnsi" w:hAnsiTheme="majorHAnsi" w:cstheme="majorHAnsi"/>
          <w:sz w:val="24"/>
          <w:szCs w:val="24"/>
          <w:lang w:val="lv-LV"/>
        </w:rPr>
      </w:pPr>
    </w:p>
    <w:p w14:paraId="47C575BB" w14:textId="77777777" w:rsidR="003D7E4C" w:rsidRPr="004B2915" w:rsidRDefault="003D7E4C" w:rsidP="00A85D21">
      <w:pPr>
        <w:spacing w:before="120" w:after="120" w:line="240" w:lineRule="auto"/>
        <w:jc w:val="center"/>
        <w:rPr>
          <w:rFonts w:asciiTheme="majorHAnsi" w:hAnsiTheme="majorHAnsi" w:cstheme="majorHAnsi"/>
          <w:b/>
          <w:sz w:val="24"/>
          <w:szCs w:val="24"/>
          <w:lang w:val="lv-LV"/>
        </w:rPr>
      </w:pPr>
      <w:r w:rsidRPr="004B2915">
        <w:rPr>
          <w:rFonts w:asciiTheme="majorHAnsi" w:hAnsiTheme="majorHAnsi" w:cstheme="majorHAnsi"/>
          <w:b/>
          <w:sz w:val="24"/>
          <w:szCs w:val="24"/>
          <w:lang w:val="lv-LV"/>
        </w:rPr>
        <w:t>5. Līdzēju kontaktpersonas</w:t>
      </w:r>
    </w:p>
    <w:p w14:paraId="74B2D2AE"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5.1. Sistēmas turētāja kontaktpunkts jautājumos, kas saistīti ar Līguma izpildi, ir SKLOIS uzturēšanas daļa (tālruņa numurs: 67062120; e-pasta adrese: </w:t>
      </w:r>
      <w:hyperlink r:id="rId14" w:history="1">
        <w:r w:rsidRPr="004B2915">
          <w:rPr>
            <w:rStyle w:val="Hyperlink"/>
            <w:rFonts w:asciiTheme="majorHAnsi" w:hAnsiTheme="majorHAnsi" w:cstheme="majorHAnsi"/>
            <w:sz w:val="24"/>
            <w:szCs w:val="24"/>
            <w:lang w:val="lv-LV"/>
          </w:rPr>
          <w:t>helpdesk@sklois.lv</w:t>
        </w:r>
      </w:hyperlink>
      <w:r w:rsidRPr="004B2915">
        <w:rPr>
          <w:rFonts w:asciiTheme="majorHAnsi" w:hAnsiTheme="majorHAnsi" w:cstheme="majorHAnsi"/>
          <w:sz w:val="24"/>
          <w:szCs w:val="24"/>
          <w:lang w:val="lv-LV"/>
        </w:rPr>
        <w:t>).</w:t>
      </w:r>
    </w:p>
    <w:p w14:paraId="15B19E5D"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5.2. Iestādes/Komersanta kontaktpersona jautājumos, kas saistīti ar Līguma izpildi, ir </w:t>
      </w:r>
      <w:r w:rsidRPr="004B2915">
        <w:rPr>
          <w:rFonts w:asciiTheme="majorHAnsi" w:hAnsiTheme="majorHAnsi" w:cstheme="majorHAnsi"/>
          <w:i/>
          <w:sz w:val="24"/>
          <w:szCs w:val="24"/>
          <w:lang w:val="lv-LV"/>
        </w:rPr>
        <w:t>[kontaktpersonas vārds, uzvārds, tālruņa numurs un e-pasta adrese]</w:t>
      </w:r>
      <w:r w:rsidRPr="004B2915">
        <w:rPr>
          <w:rFonts w:asciiTheme="majorHAnsi" w:hAnsiTheme="majorHAnsi" w:cstheme="majorHAnsi"/>
          <w:sz w:val="24"/>
          <w:szCs w:val="24"/>
          <w:lang w:val="lv-LV"/>
        </w:rPr>
        <w:t>.</w:t>
      </w:r>
    </w:p>
    <w:p w14:paraId="77EB14A6"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5.3. Līdzēja kontaktpersonas vai šīs personas kontaktinformācijas maiņas gadījumā attiecīgais Līdzējs nekavējoties paziņo par to otram Līdzējam. Šajā gadījumā Līdzējiem nav jāvienojas saskaņā ar Līguma 4.3. punktu. </w:t>
      </w:r>
    </w:p>
    <w:p w14:paraId="108429FB" w14:textId="77777777" w:rsidR="003D7E4C" w:rsidRPr="004B2915" w:rsidRDefault="003D7E4C" w:rsidP="00A85D21">
      <w:pPr>
        <w:spacing w:before="120" w:after="120" w:line="240" w:lineRule="auto"/>
        <w:jc w:val="both"/>
        <w:rPr>
          <w:rFonts w:asciiTheme="majorHAnsi" w:hAnsiTheme="majorHAnsi" w:cstheme="majorHAnsi"/>
          <w:sz w:val="24"/>
          <w:szCs w:val="24"/>
          <w:lang w:val="lv-LV"/>
        </w:rPr>
      </w:pPr>
    </w:p>
    <w:p w14:paraId="394B3775" w14:textId="77777777" w:rsidR="003D7E4C" w:rsidRPr="004B2915" w:rsidRDefault="003D7E4C" w:rsidP="00A85D21">
      <w:pPr>
        <w:spacing w:before="120" w:after="120" w:line="240" w:lineRule="auto"/>
        <w:jc w:val="center"/>
        <w:rPr>
          <w:rFonts w:asciiTheme="majorHAnsi" w:hAnsiTheme="majorHAnsi" w:cstheme="majorHAnsi"/>
          <w:b/>
          <w:sz w:val="24"/>
          <w:szCs w:val="24"/>
          <w:lang w:val="lv-LV"/>
        </w:rPr>
      </w:pPr>
      <w:r w:rsidRPr="004B2915">
        <w:rPr>
          <w:rFonts w:asciiTheme="majorHAnsi" w:hAnsiTheme="majorHAnsi" w:cstheme="majorHAnsi"/>
          <w:b/>
          <w:sz w:val="24"/>
          <w:szCs w:val="24"/>
          <w:lang w:val="lv-LV"/>
        </w:rPr>
        <w:t>6. Fizisko personu datu aizsardzība</w:t>
      </w:r>
    </w:p>
    <w:p w14:paraId="053060F2" w14:textId="77777777" w:rsidR="003D7E4C" w:rsidRPr="004B2915" w:rsidRDefault="003D7E4C" w:rsidP="00A85D21">
      <w:pPr>
        <w:spacing w:before="120" w:after="120" w:line="240" w:lineRule="auto"/>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ab/>
        <w:t xml:space="preserve">6.1. Līdzējs, kurš nodod otram Līdzējam fiziskās personas datus, atbild par attiecīgo datu </w:t>
      </w:r>
      <w:r w:rsidRPr="004B2915">
        <w:rPr>
          <w:rFonts w:asciiTheme="majorHAnsi" w:hAnsiTheme="majorHAnsi" w:cstheme="majorHAnsi"/>
          <w:sz w:val="24"/>
          <w:szCs w:val="24"/>
          <w:lang w:val="lv-LV"/>
        </w:rPr>
        <w:lastRenderedPageBreak/>
        <w:t>nodošanas tiesiskā pamata nodrošināšanu.</w:t>
      </w:r>
    </w:p>
    <w:p w14:paraId="2A064D87"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6.2. Līdzējiem ir tiesības apstrādāt no otra Līdzēja iegūtos fizisko personu datus tikai ar mērķi noslēgt Līgumu, nodrošināt Līgumā noteikto saistību izpildi vai nodrošināt uz Līdzējiem attiecināmu juridisku pienākumu izpildi. Apstrādājot fizisko personu datus, Līdzēji ievēro normatīvajos aktos noteiktās prasības šādu datu apstrādei un aizsardzībai, tai skaitā Eiropas Parlamenta un Padomes 2016. gada 27. aprīļa Regulā (ES) 2016/679 par fizisku personu aizsardzību attiecībā uz personas datu apstrādi un šādu datu brīvu apriti un ar ko atceļ Direktīvu 95/46/EK (Vispārīgā datu aizsardzības regula) noteiktās prasības.   </w:t>
      </w:r>
    </w:p>
    <w:p w14:paraId="76839974" w14:textId="77777777" w:rsidR="003D7E4C" w:rsidRPr="004B2915" w:rsidRDefault="003D7E4C" w:rsidP="00A85D21">
      <w:pPr>
        <w:spacing w:before="120" w:after="120" w:line="240" w:lineRule="auto"/>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ab/>
        <w:t>6.3. Līdzēji apņemas, saskaņā ar normatīvajiem aktiem, iznīcināt no otra Līdzēja iegūtos fizisko personu datus, kad izbeidzas tiesiskais pamats tos apstrādāt.</w:t>
      </w:r>
    </w:p>
    <w:p w14:paraId="026CC87F" w14:textId="77777777" w:rsidR="003D7E4C" w:rsidRPr="004B2915" w:rsidRDefault="003D7E4C" w:rsidP="00A85D21">
      <w:pPr>
        <w:spacing w:before="120" w:after="120" w:line="240" w:lineRule="auto"/>
        <w:jc w:val="both"/>
        <w:rPr>
          <w:rFonts w:asciiTheme="majorHAnsi" w:hAnsiTheme="majorHAnsi" w:cstheme="majorHAnsi"/>
          <w:sz w:val="24"/>
          <w:szCs w:val="24"/>
          <w:lang w:val="lv-LV"/>
        </w:rPr>
      </w:pPr>
    </w:p>
    <w:p w14:paraId="31A2F16D" w14:textId="77777777" w:rsidR="003D7E4C" w:rsidRPr="004B2915" w:rsidRDefault="003D7E4C" w:rsidP="00A85D21">
      <w:pPr>
        <w:spacing w:before="120" w:after="120" w:line="240" w:lineRule="auto"/>
        <w:jc w:val="center"/>
        <w:rPr>
          <w:rFonts w:asciiTheme="majorHAnsi" w:hAnsiTheme="majorHAnsi" w:cstheme="majorHAnsi"/>
          <w:b/>
          <w:sz w:val="24"/>
          <w:szCs w:val="24"/>
          <w:lang w:val="lv-LV"/>
        </w:rPr>
      </w:pPr>
      <w:r w:rsidRPr="004B2915">
        <w:rPr>
          <w:rFonts w:asciiTheme="majorHAnsi" w:hAnsiTheme="majorHAnsi" w:cstheme="majorHAnsi"/>
          <w:b/>
          <w:sz w:val="24"/>
          <w:szCs w:val="24"/>
          <w:lang w:val="lv-LV"/>
        </w:rPr>
        <w:t>7. Citi noteikumi</w:t>
      </w:r>
    </w:p>
    <w:p w14:paraId="5A520B9B" w14:textId="77777777" w:rsidR="003D7E4C" w:rsidRPr="004B2915" w:rsidRDefault="003D7E4C" w:rsidP="00A85D21">
      <w:pPr>
        <w:spacing w:before="120" w:after="120" w:line="240" w:lineRule="auto"/>
        <w:ind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7.1. Līdzēji atbilstoši Elektronisko dokumentu likuma 3. panta piektajai daļai vienojas, ka dokumenti SKLOIS tiek parakstīti ar elektronisko parakstu, par ko saskaņā ar SKLOIS darbību regulējošajiem normatīvajiem aktiem tiek uzskatīti lietotājiem piešķirtie identifikatori un autentifikācijas rīki.  </w:t>
      </w:r>
    </w:p>
    <w:p w14:paraId="03422F65" w14:textId="77777777" w:rsidR="003D7E4C" w:rsidRPr="004B2915" w:rsidRDefault="003D7E4C" w:rsidP="00A85D21">
      <w:pPr>
        <w:autoSpaceDN w:val="0"/>
        <w:spacing w:before="120" w:after="120" w:line="240" w:lineRule="auto"/>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ab/>
        <w:t>7.2. Līgums ir saistošs visiem Līdzēju tiesību un saistību pārņēmējiem.</w:t>
      </w:r>
    </w:p>
    <w:p w14:paraId="130563A5" w14:textId="38ACF1E7" w:rsidR="003D7E4C" w:rsidRPr="004B2915" w:rsidRDefault="003D7E4C" w:rsidP="00C93392">
      <w:pPr>
        <w:autoSpaceDN w:val="0"/>
        <w:spacing w:before="120" w:after="120" w:line="240" w:lineRule="auto"/>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 xml:space="preserve"> </w:t>
      </w:r>
      <w:r w:rsidR="00C93392" w:rsidRPr="004B2915">
        <w:rPr>
          <w:rFonts w:asciiTheme="majorHAnsi" w:hAnsiTheme="majorHAnsi" w:cstheme="majorHAnsi"/>
          <w:sz w:val="24"/>
          <w:szCs w:val="24"/>
          <w:lang w:val="lv-LV"/>
        </w:rPr>
        <w:tab/>
      </w:r>
      <w:r w:rsidRPr="004B2915">
        <w:rPr>
          <w:rFonts w:asciiTheme="majorHAnsi" w:hAnsiTheme="majorHAnsi" w:cstheme="majorHAnsi"/>
          <w:sz w:val="24"/>
          <w:szCs w:val="24"/>
          <w:lang w:val="lv-LV"/>
        </w:rPr>
        <w:t>7.3. Visus jautājumus, kas nav regulēti Līgumā, un visus strīdus, kas radušies saistībā ar Līguma izpildi, Līdzēji risina savstarpējās sarunās, bet, ja sarunu rezultātā vienošanās netiek panākta, saskaņā ar Latvijas Republikā spēkā esošajiem normatīvajiem aktiem.</w:t>
      </w:r>
    </w:p>
    <w:p w14:paraId="5CCDDA76" w14:textId="77777777" w:rsidR="003E5BEA" w:rsidRPr="004B2915" w:rsidRDefault="003D7E4C" w:rsidP="003E5BEA">
      <w:pPr>
        <w:spacing w:before="120" w:after="120" w:line="240" w:lineRule="auto"/>
        <w:jc w:val="both"/>
        <w:rPr>
          <w:rFonts w:asciiTheme="majorHAnsi" w:hAnsiTheme="majorHAnsi" w:cstheme="majorHAnsi"/>
          <w:sz w:val="24"/>
          <w:szCs w:val="24"/>
          <w:highlight w:val="yellow"/>
          <w:lang w:val="lv-LV"/>
        </w:rPr>
      </w:pPr>
      <w:r w:rsidRPr="004B2915">
        <w:rPr>
          <w:rFonts w:asciiTheme="majorHAnsi" w:hAnsiTheme="majorHAnsi" w:cstheme="majorHAnsi"/>
          <w:sz w:val="24"/>
          <w:szCs w:val="24"/>
          <w:lang w:val="lv-LV"/>
        </w:rPr>
        <w:tab/>
      </w:r>
      <w:r w:rsidR="009D7C60" w:rsidRPr="004B2915">
        <w:rPr>
          <w:rFonts w:asciiTheme="majorHAnsi" w:hAnsiTheme="majorHAnsi" w:cstheme="majorHAnsi"/>
          <w:sz w:val="24"/>
          <w:szCs w:val="24"/>
          <w:lang w:val="lv-LV"/>
        </w:rPr>
        <w:t xml:space="preserve">7.4. </w:t>
      </w:r>
      <w:r w:rsidR="003E5BEA" w:rsidRPr="004B2915">
        <w:rPr>
          <w:rFonts w:asciiTheme="majorHAnsi" w:hAnsiTheme="majorHAnsi" w:cstheme="majorHAnsi"/>
          <w:sz w:val="24"/>
          <w:szCs w:val="24"/>
          <w:lang w:val="lv-LV"/>
        </w:rPr>
        <w:t xml:space="preserve">Līgums sastādīts uz </w:t>
      </w:r>
      <w:r w:rsidR="003E5BEA" w:rsidRPr="004B2915">
        <w:rPr>
          <w:rFonts w:asciiTheme="majorHAnsi" w:hAnsiTheme="majorHAnsi" w:cstheme="majorHAnsi"/>
          <w:i/>
          <w:sz w:val="24"/>
          <w:szCs w:val="24"/>
          <w:lang w:val="lv-LV"/>
        </w:rPr>
        <w:t>[lapu skaits]</w:t>
      </w:r>
      <w:r w:rsidR="003E5BEA" w:rsidRPr="004B2915">
        <w:rPr>
          <w:rFonts w:asciiTheme="majorHAnsi" w:hAnsiTheme="majorHAnsi" w:cstheme="majorHAnsi"/>
          <w:sz w:val="24"/>
          <w:szCs w:val="24"/>
          <w:lang w:val="lv-LV"/>
        </w:rPr>
        <w:t xml:space="preserve"> lapām divos eksemplāros, no kuriem viens eksemplārs glabājas pie Sistēmas turētāja, otrs – pie Iestādes/Komersanta.</w:t>
      </w:r>
    </w:p>
    <w:p w14:paraId="15F23D86" w14:textId="5D7834B3" w:rsidR="003D7E4C" w:rsidRPr="004B2915" w:rsidRDefault="003D7E4C" w:rsidP="00A85D21">
      <w:pPr>
        <w:spacing w:before="120" w:after="120" w:line="240" w:lineRule="auto"/>
        <w:jc w:val="both"/>
        <w:rPr>
          <w:rFonts w:asciiTheme="majorHAnsi" w:hAnsiTheme="majorHAnsi" w:cstheme="majorHAnsi"/>
          <w:sz w:val="24"/>
          <w:szCs w:val="24"/>
          <w:lang w:val="lv-LV"/>
        </w:rPr>
      </w:pPr>
    </w:p>
    <w:tbl>
      <w:tblPr>
        <w:tblW w:w="9216" w:type="dxa"/>
        <w:tblLayout w:type="fixed"/>
        <w:tblLook w:val="0000" w:firstRow="0" w:lastRow="0" w:firstColumn="0" w:lastColumn="0" w:noHBand="0" w:noVBand="0"/>
      </w:tblPr>
      <w:tblGrid>
        <w:gridCol w:w="4597"/>
        <w:gridCol w:w="11"/>
        <w:gridCol w:w="4586"/>
        <w:gridCol w:w="22"/>
      </w:tblGrid>
      <w:tr w:rsidR="003D7E4C" w:rsidRPr="004B2915" w14:paraId="759ED6A0" w14:textId="77777777" w:rsidTr="003E5BEA">
        <w:trPr>
          <w:gridAfter w:val="1"/>
          <w:wAfter w:w="22" w:type="dxa"/>
          <w:trHeight w:val="551"/>
        </w:trPr>
        <w:tc>
          <w:tcPr>
            <w:tcW w:w="4597" w:type="dxa"/>
          </w:tcPr>
          <w:p w14:paraId="505F709B" w14:textId="77777777" w:rsidR="003D7E4C" w:rsidRPr="004B2915" w:rsidRDefault="003D7E4C" w:rsidP="00A85D21">
            <w:pPr>
              <w:spacing w:before="120" w:after="120" w:line="240" w:lineRule="auto"/>
              <w:ind w:left="4320" w:right="-58" w:hanging="4320"/>
              <w:jc w:val="both"/>
              <w:rPr>
                <w:rFonts w:asciiTheme="majorHAnsi" w:hAnsiTheme="majorHAnsi" w:cstheme="majorHAnsi"/>
                <w:b/>
                <w:sz w:val="24"/>
                <w:szCs w:val="24"/>
                <w:lang w:val="lv-LV"/>
              </w:rPr>
            </w:pPr>
            <w:r w:rsidRPr="004B2915">
              <w:rPr>
                <w:rFonts w:asciiTheme="majorHAnsi" w:hAnsiTheme="majorHAnsi" w:cstheme="majorHAnsi"/>
                <w:b/>
                <w:sz w:val="24"/>
                <w:szCs w:val="24"/>
                <w:lang w:val="lv-LV"/>
              </w:rPr>
              <w:t>Sistēmas turētājs</w:t>
            </w:r>
          </w:p>
        </w:tc>
        <w:tc>
          <w:tcPr>
            <w:tcW w:w="4597" w:type="dxa"/>
            <w:gridSpan w:val="2"/>
          </w:tcPr>
          <w:p w14:paraId="786FD72D" w14:textId="77777777" w:rsidR="003D7E4C" w:rsidRPr="004B2915" w:rsidRDefault="003D7E4C" w:rsidP="00A85D21">
            <w:pPr>
              <w:spacing w:before="120" w:after="120" w:line="240" w:lineRule="auto"/>
              <w:rPr>
                <w:rFonts w:asciiTheme="majorHAnsi" w:hAnsiTheme="majorHAnsi" w:cstheme="majorHAnsi"/>
                <w:b/>
                <w:sz w:val="24"/>
                <w:szCs w:val="24"/>
                <w:lang w:val="lv-LV"/>
              </w:rPr>
            </w:pPr>
            <w:r w:rsidRPr="004B2915">
              <w:rPr>
                <w:rFonts w:asciiTheme="majorHAnsi" w:hAnsiTheme="majorHAnsi" w:cstheme="majorHAnsi"/>
                <w:b/>
                <w:bCs/>
                <w:sz w:val="24"/>
                <w:szCs w:val="24"/>
                <w:lang w:val="lv-LV"/>
              </w:rPr>
              <w:t>Iestāde/Komersants</w:t>
            </w:r>
          </w:p>
        </w:tc>
      </w:tr>
      <w:tr w:rsidR="003D7E4C" w:rsidRPr="004B2915" w14:paraId="26D74B52" w14:textId="77777777" w:rsidTr="003E5BEA">
        <w:trPr>
          <w:gridAfter w:val="1"/>
          <w:wAfter w:w="22" w:type="dxa"/>
          <w:trHeight w:val="405"/>
        </w:trPr>
        <w:tc>
          <w:tcPr>
            <w:tcW w:w="4597" w:type="dxa"/>
          </w:tcPr>
          <w:p w14:paraId="699CACF0" w14:textId="77777777" w:rsidR="003D7E4C" w:rsidRPr="004B2915" w:rsidRDefault="003D7E4C" w:rsidP="00A85D21">
            <w:pPr>
              <w:spacing w:before="120" w:after="120" w:line="240" w:lineRule="auto"/>
              <w:ind w:right="-58"/>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Trijādības iela 5, Rīga, LV-1048</w:t>
            </w:r>
          </w:p>
        </w:tc>
        <w:tc>
          <w:tcPr>
            <w:tcW w:w="4597" w:type="dxa"/>
            <w:gridSpan w:val="2"/>
          </w:tcPr>
          <w:p w14:paraId="3AA353EC" w14:textId="77777777" w:rsidR="003D7E4C" w:rsidRPr="004B2915" w:rsidRDefault="003D7E4C" w:rsidP="00A85D21">
            <w:pPr>
              <w:spacing w:before="120" w:after="120" w:line="240" w:lineRule="auto"/>
              <w:ind w:right="-58"/>
              <w:jc w:val="both"/>
              <w:rPr>
                <w:rFonts w:asciiTheme="majorHAnsi" w:hAnsiTheme="majorHAnsi" w:cstheme="majorHAnsi"/>
                <w:i/>
                <w:sz w:val="24"/>
                <w:szCs w:val="24"/>
                <w:lang w:val="lv-LV"/>
              </w:rPr>
            </w:pPr>
            <w:r w:rsidRPr="004B2915">
              <w:rPr>
                <w:rFonts w:asciiTheme="majorHAnsi" w:hAnsiTheme="majorHAnsi" w:cstheme="majorHAnsi"/>
                <w:i/>
                <w:sz w:val="24"/>
                <w:szCs w:val="24"/>
                <w:lang w:val="lv-LV"/>
              </w:rPr>
              <w:t>[Iestādes/komersanta juridiskā adrese]</w:t>
            </w:r>
          </w:p>
        </w:tc>
      </w:tr>
      <w:tr w:rsidR="003D7E4C" w:rsidRPr="004B2915" w14:paraId="5F8B7BEB" w14:textId="77777777" w:rsidTr="003E5BEA">
        <w:trPr>
          <w:gridAfter w:val="1"/>
          <w:wAfter w:w="22" w:type="dxa"/>
          <w:trHeight w:val="2277"/>
        </w:trPr>
        <w:tc>
          <w:tcPr>
            <w:tcW w:w="4597" w:type="dxa"/>
          </w:tcPr>
          <w:p w14:paraId="2C714050" w14:textId="5A050E24" w:rsidR="003D7E4C" w:rsidRPr="004B2915" w:rsidRDefault="003D7E4C" w:rsidP="00A85D21">
            <w:pPr>
              <w:spacing w:before="120" w:after="120" w:line="240" w:lineRule="auto"/>
              <w:jc w:val="both"/>
              <w:rPr>
                <w:rFonts w:asciiTheme="majorHAnsi" w:hAnsiTheme="majorHAnsi" w:cstheme="majorHAnsi"/>
                <w:sz w:val="24"/>
                <w:szCs w:val="24"/>
                <w:lang w:val="lv-LV"/>
              </w:rPr>
            </w:pPr>
            <w:bookmarkStart w:id="1" w:name="OLE_LINK1"/>
            <w:bookmarkStart w:id="2" w:name="OLE_LINK2"/>
            <w:r w:rsidRPr="004B2915">
              <w:rPr>
                <w:rFonts w:asciiTheme="majorHAnsi" w:hAnsiTheme="majorHAnsi" w:cstheme="majorHAnsi"/>
                <w:sz w:val="24"/>
                <w:szCs w:val="24"/>
                <w:lang w:val="lv-LV"/>
              </w:rPr>
              <w:t xml:space="preserve">Reģistrācijas numurs: </w:t>
            </w:r>
            <w:bookmarkEnd w:id="1"/>
            <w:bookmarkEnd w:id="2"/>
            <w:r w:rsidRPr="004B2915">
              <w:rPr>
                <w:rFonts w:asciiTheme="majorHAnsi" w:hAnsiTheme="majorHAnsi" w:cstheme="majorHAnsi"/>
                <w:sz w:val="24"/>
                <w:szCs w:val="24"/>
                <w:lang w:val="lv-LV"/>
              </w:rPr>
              <w:t>40003022705</w:t>
            </w:r>
          </w:p>
          <w:p w14:paraId="0FBD0765" w14:textId="77777777" w:rsidR="003D7E4C" w:rsidRPr="004B2915" w:rsidRDefault="003D7E4C" w:rsidP="00A85D21">
            <w:pPr>
              <w:spacing w:before="120" w:after="120" w:line="240" w:lineRule="auto"/>
              <w:jc w:val="both"/>
              <w:rPr>
                <w:rFonts w:asciiTheme="majorHAnsi" w:hAnsiTheme="majorHAnsi" w:cstheme="majorHAnsi"/>
                <w:sz w:val="24"/>
                <w:szCs w:val="24"/>
                <w:lang w:val="lv-LV"/>
              </w:rPr>
            </w:pPr>
          </w:p>
          <w:p w14:paraId="61D1685C" w14:textId="77777777" w:rsidR="003D7E4C" w:rsidRPr="004B2915" w:rsidRDefault="003D7E4C" w:rsidP="00A85D21">
            <w:pPr>
              <w:spacing w:before="120" w:after="120" w:line="240" w:lineRule="auto"/>
              <w:ind w:right="-58"/>
              <w:jc w:val="both"/>
              <w:rPr>
                <w:rFonts w:asciiTheme="majorHAnsi" w:hAnsiTheme="majorHAnsi" w:cstheme="majorHAnsi"/>
                <w:sz w:val="24"/>
                <w:szCs w:val="24"/>
                <w:lang w:val="lv-LV"/>
              </w:rPr>
            </w:pPr>
          </w:p>
          <w:p w14:paraId="5671CDEE" w14:textId="77777777" w:rsidR="009D7C60" w:rsidRPr="004B2915" w:rsidRDefault="009D7C60" w:rsidP="009D7C60">
            <w:pPr>
              <w:spacing w:before="120" w:after="120" w:line="240" w:lineRule="auto"/>
              <w:ind w:right="-58"/>
              <w:jc w:val="both"/>
              <w:rPr>
                <w:rFonts w:asciiTheme="majorHAnsi" w:hAnsiTheme="majorHAnsi" w:cstheme="majorHAnsi"/>
                <w:i/>
                <w:sz w:val="24"/>
                <w:szCs w:val="24"/>
                <w:lang w:val="lv-LV"/>
              </w:rPr>
            </w:pPr>
            <w:r w:rsidRPr="004B2915">
              <w:rPr>
                <w:rFonts w:asciiTheme="majorHAnsi" w:hAnsiTheme="majorHAnsi" w:cstheme="majorHAnsi"/>
                <w:i/>
                <w:sz w:val="24"/>
                <w:szCs w:val="24"/>
                <w:lang w:val="lv-LV"/>
              </w:rPr>
              <w:t>[paraksttiesīgās personas amats, vārds</w:t>
            </w:r>
          </w:p>
          <w:p w14:paraId="3F57846C" w14:textId="0B24CBEB" w:rsidR="003D7E4C" w:rsidRPr="004B2915" w:rsidRDefault="009D7C60" w:rsidP="00A85D21">
            <w:pPr>
              <w:spacing w:before="120" w:after="120" w:line="240" w:lineRule="auto"/>
              <w:ind w:right="-58"/>
              <w:jc w:val="both"/>
              <w:rPr>
                <w:rFonts w:asciiTheme="majorHAnsi" w:hAnsiTheme="majorHAnsi" w:cstheme="majorHAnsi"/>
                <w:i/>
                <w:sz w:val="24"/>
                <w:szCs w:val="24"/>
                <w:lang w:val="lv-LV"/>
              </w:rPr>
            </w:pPr>
            <w:r w:rsidRPr="004B2915">
              <w:rPr>
                <w:rFonts w:asciiTheme="majorHAnsi" w:hAnsiTheme="majorHAnsi" w:cstheme="majorHAnsi"/>
                <w:i/>
                <w:sz w:val="24"/>
                <w:szCs w:val="24"/>
                <w:lang w:val="lv-LV"/>
              </w:rPr>
              <w:t xml:space="preserve"> un uzvārds]</w:t>
            </w:r>
          </w:p>
        </w:tc>
        <w:tc>
          <w:tcPr>
            <w:tcW w:w="4597" w:type="dxa"/>
            <w:gridSpan w:val="2"/>
          </w:tcPr>
          <w:p w14:paraId="1B80034C" w14:textId="77777777" w:rsidR="003D7E4C" w:rsidRPr="004B2915" w:rsidRDefault="003D7E4C" w:rsidP="00A85D21">
            <w:pPr>
              <w:spacing w:before="120" w:after="120" w:line="240" w:lineRule="auto"/>
              <w:ind w:right="-58"/>
              <w:jc w:val="both"/>
              <w:rPr>
                <w:rFonts w:asciiTheme="majorHAnsi" w:hAnsiTheme="majorHAnsi" w:cstheme="majorHAnsi"/>
                <w:i/>
                <w:sz w:val="24"/>
                <w:szCs w:val="24"/>
                <w:lang w:val="lv-LV"/>
              </w:rPr>
            </w:pPr>
            <w:r w:rsidRPr="004B2915">
              <w:rPr>
                <w:rFonts w:asciiTheme="majorHAnsi" w:hAnsiTheme="majorHAnsi" w:cstheme="majorHAnsi"/>
                <w:i/>
                <w:sz w:val="24"/>
                <w:szCs w:val="24"/>
                <w:lang w:val="lv-LV"/>
              </w:rPr>
              <w:t>[Iestādes/komersanta reģistrācijas numurs]</w:t>
            </w:r>
          </w:p>
          <w:p w14:paraId="190B28D8" w14:textId="77777777" w:rsidR="003D7E4C" w:rsidRPr="004B2915" w:rsidRDefault="003D7E4C" w:rsidP="00A85D21">
            <w:pPr>
              <w:spacing w:before="120" w:after="120" w:line="240" w:lineRule="auto"/>
              <w:ind w:right="-58"/>
              <w:jc w:val="both"/>
              <w:rPr>
                <w:rFonts w:asciiTheme="majorHAnsi" w:hAnsiTheme="majorHAnsi" w:cstheme="majorHAnsi"/>
                <w:i/>
                <w:sz w:val="24"/>
                <w:szCs w:val="24"/>
                <w:lang w:val="lv-LV"/>
              </w:rPr>
            </w:pPr>
            <w:r w:rsidRPr="004B2915">
              <w:rPr>
                <w:rFonts w:asciiTheme="majorHAnsi" w:hAnsiTheme="majorHAnsi" w:cstheme="majorHAnsi"/>
                <w:i/>
                <w:sz w:val="24"/>
                <w:szCs w:val="24"/>
                <w:lang w:val="lv-LV"/>
              </w:rPr>
              <w:t>[Iestādes/komersanta e-pasta adrese]</w:t>
            </w:r>
          </w:p>
          <w:p w14:paraId="5C2A9CB7" w14:textId="77777777" w:rsidR="003D7E4C" w:rsidRPr="004B2915" w:rsidRDefault="003D7E4C" w:rsidP="00A85D21">
            <w:pPr>
              <w:spacing w:before="120" w:after="120" w:line="240" w:lineRule="auto"/>
              <w:ind w:right="-58"/>
              <w:jc w:val="both"/>
              <w:rPr>
                <w:rFonts w:asciiTheme="majorHAnsi" w:hAnsiTheme="majorHAnsi" w:cstheme="majorHAnsi"/>
                <w:sz w:val="24"/>
                <w:szCs w:val="24"/>
                <w:lang w:val="lv-LV"/>
              </w:rPr>
            </w:pPr>
          </w:p>
          <w:p w14:paraId="54AF0DC5" w14:textId="77777777" w:rsidR="009D7C60" w:rsidRPr="004B2915" w:rsidRDefault="009D7C60" w:rsidP="009D7C60">
            <w:pPr>
              <w:spacing w:before="120" w:after="120" w:line="240" w:lineRule="auto"/>
              <w:ind w:right="-58"/>
              <w:jc w:val="both"/>
              <w:rPr>
                <w:rFonts w:asciiTheme="majorHAnsi" w:hAnsiTheme="majorHAnsi" w:cstheme="majorHAnsi"/>
                <w:i/>
                <w:sz w:val="24"/>
                <w:szCs w:val="24"/>
                <w:lang w:val="lv-LV"/>
              </w:rPr>
            </w:pPr>
            <w:r w:rsidRPr="004B2915">
              <w:rPr>
                <w:rFonts w:asciiTheme="majorHAnsi" w:hAnsiTheme="majorHAnsi" w:cstheme="majorHAnsi"/>
                <w:i/>
                <w:sz w:val="24"/>
                <w:szCs w:val="24"/>
                <w:lang w:val="lv-LV"/>
              </w:rPr>
              <w:t>[paraksttiesīgās personas amats, vārds</w:t>
            </w:r>
          </w:p>
          <w:p w14:paraId="1FC4E4D5" w14:textId="1DAFADD2" w:rsidR="003D7E4C" w:rsidRPr="004B2915" w:rsidRDefault="009D7C60" w:rsidP="00A85D21">
            <w:pPr>
              <w:spacing w:before="120" w:after="120" w:line="240" w:lineRule="auto"/>
              <w:ind w:right="-58"/>
              <w:jc w:val="both"/>
              <w:rPr>
                <w:rFonts w:asciiTheme="majorHAnsi" w:hAnsiTheme="majorHAnsi" w:cstheme="majorHAnsi"/>
                <w:i/>
                <w:sz w:val="24"/>
                <w:szCs w:val="24"/>
                <w:lang w:val="lv-LV"/>
              </w:rPr>
            </w:pPr>
            <w:r w:rsidRPr="004B2915">
              <w:rPr>
                <w:rFonts w:asciiTheme="majorHAnsi" w:hAnsiTheme="majorHAnsi" w:cstheme="majorHAnsi"/>
                <w:i/>
                <w:sz w:val="24"/>
                <w:szCs w:val="24"/>
                <w:lang w:val="lv-LV"/>
              </w:rPr>
              <w:t xml:space="preserve"> un uzvārds]</w:t>
            </w:r>
          </w:p>
        </w:tc>
      </w:tr>
      <w:tr w:rsidR="003D7E4C" w:rsidRPr="004B2915" w14:paraId="23347A6A" w14:textId="77777777" w:rsidTr="003E5BEA">
        <w:trPr>
          <w:gridAfter w:val="1"/>
          <w:wAfter w:w="22" w:type="dxa"/>
          <w:trHeight w:val="405"/>
        </w:trPr>
        <w:tc>
          <w:tcPr>
            <w:tcW w:w="4597" w:type="dxa"/>
          </w:tcPr>
          <w:p w14:paraId="051DDD96" w14:textId="1AC86C2C" w:rsidR="003D7E4C" w:rsidRPr="004B2915" w:rsidRDefault="003D7E4C" w:rsidP="00A85D21">
            <w:pPr>
              <w:spacing w:before="120" w:after="120" w:line="240" w:lineRule="auto"/>
              <w:ind w:right="-58"/>
              <w:jc w:val="both"/>
              <w:rPr>
                <w:rFonts w:asciiTheme="majorHAnsi" w:hAnsiTheme="majorHAnsi" w:cstheme="majorHAnsi"/>
                <w:sz w:val="24"/>
                <w:szCs w:val="24"/>
                <w:lang w:val="lv-LV"/>
              </w:rPr>
            </w:pPr>
          </w:p>
        </w:tc>
        <w:tc>
          <w:tcPr>
            <w:tcW w:w="4597" w:type="dxa"/>
            <w:gridSpan w:val="2"/>
          </w:tcPr>
          <w:p w14:paraId="65CA7697" w14:textId="61FF642A" w:rsidR="003D7E4C" w:rsidRPr="004B2915" w:rsidRDefault="003D7E4C" w:rsidP="00A85D21">
            <w:pPr>
              <w:spacing w:before="120" w:after="120" w:line="240" w:lineRule="auto"/>
              <w:ind w:right="-58"/>
              <w:jc w:val="both"/>
              <w:rPr>
                <w:rFonts w:asciiTheme="majorHAnsi" w:hAnsiTheme="majorHAnsi" w:cstheme="majorHAnsi"/>
                <w:sz w:val="24"/>
                <w:szCs w:val="24"/>
                <w:lang w:val="lv-LV"/>
              </w:rPr>
            </w:pPr>
          </w:p>
        </w:tc>
      </w:tr>
      <w:tr w:rsidR="003E5BEA" w:rsidRPr="004B2915" w14:paraId="77A3E944" w14:textId="77777777" w:rsidTr="003E5BEA">
        <w:tblPrEx>
          <w:tblLook w:val="04A0" w:firstRow="1" w:lastRow="0" w:firstColumn="1" w:lastColumn="0" w:noHBand="0" w:noVBand="1"/>
        </w:tblPrEx>
        <w:tc>
          <w:tcPr>
            <w:tcW w:w="4608" w:type="dxa"/>
            <w:gridSpan w:val="2"/>
            <w:hideMark/>
          </w:tcPr>
          <w:p w14:paraId="6BD64365" w14:textId="77777777" w:rsidR="003E5BEA" w:rsidRPr="004B2915" w:rsidRDefault="003E5BEA">
            <w:pPr>
              <w:spacing w:before="120" w:after="120" w:line="240" w:lineRule="auto"/>
              <w:ind w:right="-58"/>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_____________________________________</w:t>
            </w:r>
          </w:p>
        </w:tc>
        <w:tc>
          <w:tcPr>
            <w:tcW w:w="4608" w:type="dxa"/>
            <w:gridSpan w:val="2"/>
            <w:hideMark/>
          </w:tcPr>
          <w:p w14:paraId="15E46FDB" w14:textId="77777777" w:rsidR="003E5BEA" w:rsidRPr="004B2915" w:rsidRDefault="003E5BEA">
            <w:pPr>
              <w:spacing w:before="120" w:after="120" w:line="240" w:lineRule="auto"/>
              <w:ind w:right="-58"/>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_____________________________________</w:t>
            </w:r>
          </w:p>
        </w:tc>
      </w:tr>
      <w:tr w:rsidR="003E5BEA" w:rsidRPr="004B2915" w14:paraId="1F228A6A" w14:textId="77777777" w:rsidTr="003E5BEA">
        <w:tblPrEx>
          <w:tblLook w:val="04A0" w:firstRow="1" w:lastRow="0" w:firstColumn="1" w:lastColumn="0" w:noHBand="0" w:noVBand="1"/>
        </w:tblPrEx>
        <w:tc>
          <w:tcPr>
            <w:tcW w:w="4608" w:type="dxa"/>
            <w:gridSpan w:val="2"/>
            <w:hideMark/>
          </w:tcPr>
          <w:p w14:paraId="6638C532" w14:textId="77777777" w:rsidR="003E5BEA" w:rsidRPr="004B2915" w:rsidRDefault="003E5BEA">
            <w:pPr>
              <w:spacing w:before="120" w:after="120" w:line="240" w:lineRule="auto"/>
              <w:ind w:right="-58"/>
              <w:jc w:val="center"/>
              <w:rPr>
                <w:rFonts w:asciiTheme="majorHAnsi" w:hAnsiTheme="majorHAnsi" w:cstheme="majorHAnsi"/>
                <w:sz w:val="24"/>
                <w:szCs w:val="24"/>
                <w:vertAlign w:val="superscript"/>
                <w:lang w:val="lv-LV"/>
              </w:rPr>
            </w:pPr>
            <w:r w:rsidRPr="004B2915">
              <w:rPr>
                <w:rFonts w:asciiTheme="majorHAnsi" w:hAnsiTheme="majorHAnsi" w:cstheme="majorHAnsi"/>
                <w:sz w:val="24"/>
                <w:szCs w:val="24"/>
                <w:vertAlign w:val="superscript"/>
                <w:lang w:val="lv-LV"/>
              </w:rPr>
              <w:t>paraksts</w:t>
            </w:r>
          </w:p>
        </w:tc>
        <w:tc>
          <w:tcPr>
            <w:tcW w:w="4608" w:type="dxa"/>
            <w:gridSpan w:val="2"/>
            <w:hideMark/>
          </w:tcPr>
          <w:p w14:paraId="2AF1F3CB" w14:textId="77777777" w:rsidR="003E5BEA" w:rsidRPr="004B2915" w:rsidRDefault="003E5BEA">
            <w:pPr>
              <w:spacing w:before="120" w:after="120" w:line="240" w:lineRule="auto"/>
              <w:ind w:right="-58"/>
              <w:jc w:val="center"/>
              <w:rPr>
                <w:rFonts w:asciiTheme="majorHAnsi" w:hAnsiTheme="majorHAnsi" w:cstheme="majorHAnsi"/>
                <w:sz w:val="24"/>
                <w:szCs w:val="24"/>
                <w:lang w:val="lv-LV"/>
              </w:rPr>
            </w:pPr>
            <w:r w:rsidRPr="004B2915">
              <w:rPr>
                <w:rFonts w:asciiTheme="majorHAnsi" w:hAnsiTheme="majorHAnsi" w:cstheme="majorHAnsi"/>
                <w:sz w:val="24"/>
                <w:szCs w:val="24"/>
                <w:vertAlign w:val="superscript"/>
                <w:lang w:val="lv-LV"/>
              </w:rPr>
              <w:t>paraksts</w:t>
            </w:r>
          </w:p>
        </w:tc>
      </w:tr>
      <w:tr w:rsidR="003D7E4C" w:rsidRPr="004B2915" w14:paraId="2A590253" w14:textId="77777777" w:rsidTr="003E5BEA">
        <w:trPr>
          <w:gridAfter w:val="1"/>
          <w:wAfter w:w="22" w:type="dxa"/>
          <w:trHeight w:val="405"/>
        </w:trPr>
        <w:tc>
          <w:tcPr>
            <w:tcW w:w="4597" w:type="dxa"/>
          </w:tcPr>
          <w:p w14:paraId="2F48FC24" w14:textId="15EA8BBC" w:rsidR="003D7E4C" w:rsidRPr="004B2915" w:rsidRDefault="003D7E4C" w:rsidP="00A85D21">
            <w:pPr>
              <w:spacing w:before="120" w:after="120" w:line="240" w:lineRule="auto"/>
              <w:ind w:right="-58"/>
              <w:jc w:val="center"/>
              <w:rPr>
                <w:rFonts w:asciiTheme="majorHAnsi" w:hAnsiTheme="majorHAnsi" w:cstheme="majorHAnsi"/>
                <w:sz w:val="24"/>
                <w:szCs w:val="24"/>
                <w:vertAlign w:val="superscript"/>
                <w:lang w:val="lv-LV"/>
              </w:rPr>
            </w:pPr>
          </w:p>
        </w:tc>
        <w:tc>
          <w:tcPr>
            <w:tcW w:w="4597" w:type="dxa"/>
            <w:gridSpan w:val="2"/>
          </w:tcPr>
          <w:p w14:paraId="1DFDBD6F" w14:textId="1DB29A4B" w:rsidR="003D7E4C" w:rsidRPr="004B2915" w:rsidRDefault="003D7E4C" w:rsidP="00A85D21">
            <w:pPr>
              <w:spacing w:before="120" w:after="120" w:line="240" w:lineRule="auto"/>
              <w:ind w:right="-58"/>
              <w:jc w:val="center"/>
              <w:rPr>
                <w:rFonts w:asciiTheme="majorHAnsi" w:hAnsiTheme="majorHAnsi" w:cstheme="majorHAnsi"/>
                <w:sz w:val="24"/>
                <w:szCs w:val="24"/>
                <w:lang w:val="lv-LV"/>
              </w:rPr>
            </w:pPr>
          </w:p>
        </w:tc>
      </w:tr>
      <w:tr w:rsidR="003D7E4C" w:rsidRPr="004B2915" w14:paraId="6AF41722" w14:textId="77777777" w:rsidTr="003E5BEA">
        <w:trPr>
          <w:gridAfter w:val="1"/>
          <w:wAfter w:w="22" w:type="dxa"/>
          <w:trHeight w:val="405"/>
        </w:trPr>
        <w:tc>
          <w:tcPr>
            <w:tcW w:w="4597" w:type="dxa"/>
          </w:tcPr>
          <w:p w14:paraId="33BAEA11" w14:textId="77777777" w:rsidR="003D7E4C" w:rsidRPr="004B2915" w:rsidRDefault="003D7E4C" w:rsidP="00A85D21">
            <w:pPr>
              <w:spacing w:before="120" w:after="120" w:line="240" w:lineRule="auto"/>
              <w:ind w:right="-58"/>
              <w:jc w:val="both"/>
              <w:rPr>
                <w:rFonts w:asciiTheme="majorHAnsi" w:hAnsiTheme="majorHAnsi" w:cstheme="majorHAnsi"/>
                <w:sz w:val="24"/>
                <w:szCs w:val="24"/>
                <w:vertAlign w:val="superscript"/>
                <w:lang w:val="lv-LV"/>
              </w:rPr>
            </w:pPr>
          </w:p>
        </w:tc>
        <w:tc>
          <w:tcPr>
            <w:tcW w:w="4597" w:type="dxa"/>
            <w:gridSpan w:val="2"/>
          </w:tcPr>
          <w:p w14:paraId="24B265B2" w14:textId="77777777" w:rsidR="003D7E4C" w:rsidRPr="004B2915" w:rsidRDefault="003D7E4C" w:rsidP="00A85D21">
            <w:pPr>
              <w:spacing w:before="120" w:after="120" w:line="240" w:lineRule="auto"/>
              <w:ind w:right="-58"/>
              <w:jc w:val="both"/>
              <w:rPr>
                <w:rFonts w:asciiTheme="majorHAnsi" w:hAnsiTheme="majorHAnsi" w:cstheme="majorHAnsi"/>
                <w:sz w:val="24"/>
                <w:szCs w:val="24"/>
                <w:lang w:val="lv-LV"/>
              </w:rPr>
            </w:pPr>
          </w:p>
        </w:tc>
      </w:tr>
    </w:tbl>
    <w:p w14:paraId="1A8B1059" w14:textId="77777777" w:rsidR="003E5BEA" w:rsidRPr="004B2915" w:rsidRDefault="003E5BEA" w:rsidP="00CD68B1">
      <w:pPr>
        <w:widowControl/>
        <w:autoSpaceDE w:val="0"/>
        <w:autoSpaceDN w:val="0"/>
        <w:adjustRightInd w:val="0"/>
        <w:spacing w:after="0" w:line="240" w:lineRule="auto"/>
        <w:jc w:val="right"/>
        <w:rPr>
          <w:rFonts w:asciiTheme="majorHAnsi" w:hAnsiTheme="majorHAnsi" w:cstheme="majorHAnsi"/>
          <w:color w:val="000000"/>
          <w:sz w:val="24"/>
          <w:szCs w:val="24"/>
          <w:lang w:val="lv-LV"/>
        </w:rPr>
      </w:pPr>
    </w:p>
    <w:p w14:paraId="4E95D7DC" w14:textId="2B593248" w:rsidR="00CD68B1" w:rsidRPr="004B2915" w:rsidRDefault="00CD68B1" w:rsidP="00CD68B1">
      <w:pPr>
        <w:widowControl/>
        <w:autoSpaceDE w:val="0"/>
        <w:autoSpaceDN w:val="0"/>
        <w:adjustRightInd w:val="0"/>
        <w:spacing w:after="0" w:line="240" w:lineRule="auto"/>
        <w:jc w:val="right"/>
        <w:rPr>
          <w:rFonts w:asciiTheme="majorHAnsi" w:hAnsiTheme="majorHAnsi" w:cstheme="majorHAnsi"/>
          <w:color w:val="000000"/>
          <w:sz w:val="20"/>
          <w:szCs w:val="20"/>
          <w:lang w:val="lv-LV"/>
        </w:rPr>
      </w:pPr>
      <w:r w:rsidRPr="004B2915">
        <w:rPr>
          <w:rFonts w:asciiTheme="majorHAnsi" w:hAnsiTheme="majorHAnsi" w:cstheme="majorHAnsi"/>
          <w:color w:val="000000"/>
          <w:sz w:val="20"/>
          <w:szCs w:val="20"/>
          <w:lang w:val="lv-LV"/>
        </w:rPr>
        <w:lastRenderedPageBreak/>
        <w:t>2. pielikums</w:t>
      </w:r>
    </w:p>
    <w:p w14:paraId="6586F646" w14:textId="77777777" w:rsidR="00CD68B1" w:rsidRPr="004B2915" w:rsidRDefault="00CD68B1" w:rsidP="00CD68B1">
      <w:pPr>
        <w:widowControl/>
        <w:autoSpaceDE w:val="0"/>
        <w:autoSpaceDN w:val="0"/>
        <w:adjustRightInd w:val="0"/>
        <w:spacing w:after="0" w:line="240" w:lineRule="auto"/>
        <w:jc w:val="right"/>
        <w:rPr>
          <w:rFonts w:asciiTheme="majorHAnsi" w:hAnsiTheme="majorHAnsi" w:cstheme="majorHAnsi"/>
          <w:color w:val="000000"/>
          <w:sz w:val="20"/>
          <w:szCs w:val="20"/>
          <w:lang w:val="lv-LV"/>
        </w:rPr>
      </w:pPr>
      <w:r w:rsidRPr="004B2915">
        <w:rPr>
          <w:rFonts w:asciiTheme="majorHAnsi" w:hAnsiTheme="majorHAnsi" w:cstheme="majorHAnsi"/>
          <w:color w:val="000000"/>
          <w:sz w:val="20"/>
          <w:szCs w:val="20"/>
          <w:lang w:val="lv-LV"/>
        </w:rPr>
        <w:t xml:space="preserve">VSIA “Latvijas Jūras administrācija” </w:t>
      </w:r>
    </w:p>
    <w:p w14:paraId="05A2D617" w14:textId="0825BC85" w:rsidR="00CD68B1" w:rsidRPr="004B2915" w:rsidRDefault="00CD68B1" w:rsidP="00CD68B1">
      <w:pPr>
        <w:widowControl/>
        <w:autoSpaceDE w:val="0"/>
        <w:autoSpaceDN w:val="0"/>
        <w:adjustRightInd w:val="0"/>
        <w:spacing w:after="0" w:line="240" w:lineRule="auto"/>
        <w:jc w:val="right"/>
        <w:rPr>
          <w:rFonts w:asciiTheme="majorHAnsi" w:hAnsiTheme="majorHAnsi" w:cstheme="majorHAnsi"/>
          <w:color w:val="000000"/>
          <w:sz w:val="20"/>
          <w:szCs w:val="20"/>
          <w:lang w:val="lv-LV"/>
        </w:rPr>
      </w:pPr>
      <w:r w:rsidRPr="004B2915">
        <w:rPr>
          <w:rFonts w:asciiTheme="majorHAnsi" w:hAnsiTheme="majorHAnsi" w:cstheme="majorHAnsi"/>
          <w:color w:val="000000"/>
          <w:sz w:val="20"/>
          <w:szCs w:val="20"/>
          <w:lang w:val="lv-LV"/>
        </w:rPr>
        <w:t>20</w:t>
      </w:r>
      <w:r w:rsidR="00DF45B3" w:rsidRPr="004B2915">
        <w:rPr>
          <w:rFonts w:asciiTheme="majorHAnsi" w:hAnsiTheme="majorHAnsi" w:cstheme="majorHAnsi"/>
          <w:color w:val="000000"/>
          <w:sz w:val="20"/>
          <w:szCs w:val="20"/>
          <w:lang w:val="lv-LV"/>
        </w:rPr>
        <w:t>22</w:t>
      </w:r>
      <w:r w:rsidRPr="004B2915">
        <w:rPr>
          <w:rFonts w:asciiTheme="majorHAnsi" w:hAnsiTheme="majorHAnsi" w:cstheme="majorHAnsi"/>
          <w:color w:val="000000"/>
          <w:sz w:val="20"/>
          <w:szCs w:val="20"/>
          <w:lang w:val="lv-LV"/>
        </w:rPr>
        <w:t xml:space="preserve">. gada </w:t>
      </w:r>
      <w:r w:rsidR="00DF45B3" w:rsidRPr="004B2915">
        <w:rPr>
          <w:rFonts w:asciiTheme="majorHAnsi" w:hAnsiTheme="majorHAnsi" w:cstheme="majorHAnsi"/>
          <w:color w:val="000000"/>
          <w:sz w:val="20"/>
          <w:szCs w:val="20"/>
          <w:lang w:val="lv-LV"/>
        </w:rPr>
        <w:t>14</w:t>
      </w:r>
      <w:r w:rsidRPr="004B2915">
        <w:rPr>
          <w:rFonts w:asciiTheme="majorHAnsi" w:hAnsiTheme="majorHAnsi" w:cstheme="majorHAnsi"/>
          <w:color w:val="000000"/>
          <w:sz w:val="20"/>
          <w:szCs w:val="20"/>
          <w:lang w:val="lv-LV"/>
        </w:rPr>
        <w:t>.</w:t>
      </w:r>
      <w:r w:rsidR="00DF45B3" w:rsidRPr="004B2915">
        <w:rPr>
          <w:rFonts w:asciiTheme="majorHAnsi" w:hAnsiTheme="majorHAnsi" w:cstheme="majorHAnsi"/>
          <w:color w:val="000000"/>
          <w:sz w:val="20"/>
          <w:szCs w:val="20"/>
          <w:lang w:val="lv-LV"/>
        </w:rPr>
        <w:t xml:space="preserve"> aprīļa</w:t>
      </w:r>
    </w:p>
    <w:p w14:paraId="52FBF118" w14:textId="77777777" w:rsidR="00CD68B1" w:rsidRPr="004B2915" w:rsidRDefault="00CD68B1" w:rsidP="00CD68B1">
      <w:pPr>
        <w:widowControl/>
        <w:spacing w:after="0" w:line="240" w:lineRule="auto"/>
        <w:ind w:left="349"/>
        <w:jc w:val="right"/>
        <w:rPr>
          <w:rFonts w:asciiTheme="majorHAnsi" w:hAnsiTheme="majorHAnsi" w:cstheme="majorHAnsi"/>
          <w:color w:val="000000"/>
          <w:sz w:val="20"/>
          <w:szCs w:val="20"/>
          <w:lang w:val="lv-LV"/>
        </w:rPr>
      </w:pPr>
      <w:r w:rsidRPr="004B2915">
        <w:rPr>
          <w:rFonts w:asciiTheme="majorHAnsi" w:hAnsiTheme="majorHAnsi" w:cstheme="majorHAnsi"/>
          <w:color w:val="000000"/>
          <w:sz w:val="20"/>
          <w:szCs w:val="20"/>
          <w:lang w:val="lv-LV"/>
        </w:rPr>
        <w:t>Starptautiskās kravu loģistikas un ostu informācijas</w:t>
      </w:r>
    </w:p>
    <w:p w14:paraId="1ECD4107" w14:textId="265CFD29" w:rsidR="003D7E4C" w:rsidRPr="004B2915" w:rsidRDefault="00CD68B1" w:rsidP="00CD68B1">
      <w:pPr>
        <w:shd w:val="clear" w:color="auto" w:fill="FFFFFF"/>
        <w:spacing w:after="0" w:line="240" w:lineRule="auto"/>
        <w:ind w:left="567" w:right="12"/>
        <w:jc w:val="right"/>
        <w:rPr>
          <w:rFonts w:asciiTheme="majorHAnsi" w:hAnsiTheme="majorHAnsi" w:cstheme="majorHAnsi"/>
          <w:color w:val="000000"/>
          <w:sz w:val="20"/>
          <w:szCs w:val="20"/>
          <w:lang w:val="lv-LV"/>
        </w:rPr>
      </w:pPr>
      <w:r w:rsidRPr="004B2915">
        <w:rPr>
          <w:rFonts w:asciiTheme="majorHAnsi" w:hAnsiTheme="majorHAnsi" w:cstheme="majorHAnsi"/>
          <w:color w:val="000000"/>
          <w:sz w:val="20"/>
          <w:szCs w:val="20"/>
          <w:lang w:val="lv-LV"/>
        </w:rPr>
        <w:t>sistēmas lietošanas noteikumiem</w:t>
      </w:r>
    </w:p>
    <w:p w14:paraId="56050730" w14:textId="77777777" w:rsidR="00CD68B1" w:rsidRPr="004B2915" w:rsidRDefault="00CD68B1" w:rsidP="00CD68B1">
      <w:pPr>
        <w:shd w:val="clear" w:color="auto" w:fill="FFFFFF"/>
        <w:spacing w:after="0" w:line="240" w:lineRule="auto"/>
        <w:ind w:left="567" w:right="12"/>
        <w:jc w:val="right"/>
        <w:rPr>
          <w:rFonts w:asciiTheme="majorHAnsi" w:hAnsiTheme="majorHAnsi" w:cstheme="majorHAnsi"/>
          <w:i/>
          <w:sz w:val="24"/>
          <w:szCs w:val="24"/>
          <w:lang w:val="lv-LV"/>
        </w:rPr>
      </w:pPr>
    </w:p>
    <w:p w14:paraId="43445AB2" w14:textId="4674BE42" w:rsidR="003D7E4C" w:rsidRPr="004B2915" w:rsidRDefault="003D7E4C" w:rsidP="00A85D21">
      <w:pPr>
        <w:shd w:val="clear" w:color="auto" w:fill="FFFFFF"/>
        <w:spacing w:before="120" w:after="120" w:line="240" w:lineRule="auto"/>
        <w:ind w:left="567" w:right="567"/>
        <w:jc w:val="center"/>
        <w:rPr>
          <w:rFonts w:asciiTheme="majorHAnsi" w:hAnsiTheme="majorHAnsi" w:cstheme="majorHAnsi"/>
          <w:i/>
          <w:sz w:val="24"/>
          <w:szCs w:val="24"/>
          <w:lang w:val="lv-LV"/>
        </w:rPr>
      </w:pPr>
      <w:r w:rsidRPr="004B2915">
        <w:rPr>
          <w:rFonts w:asciiTheme="majorHAnsi" w:hAnsiTheme="majorHAnsi" w:cstheme="majorHAnsi"/>
          <w:i/>
          <w:sz w:val="24"/>
          <w:szCs w:val="24"/>
          <w:lang w:val="lv-LV"/>
        </w:rPr>
        <w:t>[</w:t>
      </w:r>
      <w:r w:rsidR="003446CB" w:rsidRPr="004B2915">
        <w:rPr>
          <w:rFonts w:asciiTheme="majorHAnsi" w:hAnsiTheme="majorHAnsi" w:cstheme="majorHAnsi"/>
          <w:i/>
          <w:sz w:val="24"/>
          <w:szCs w:val="24"/>
          <w:lang w:val="lv-LV"/>
        </w:rPr>
        <w:t>S</w:t>
      </w:r>
      <w:r w:rsidRPr="004B2915">
        <w:rPr>
          <w:rFonts w:asciiTheme="majorHAnsi" w:hAnsiTheme="majorHAnsi" w:cstheme="majorHAnsi"/>
          <w:i/>
          <w:sz w:val="24"/>
          <w:szCs w:val="24"/>
          <w:lang w:val="lv-LV"/>
        </w:rPr>
        <w:t>istēmas lietotāja nosaukums, reģistrācijas numurs, juridiskā adrese, e-pasta adrese]</w:t>
      </w:r>
    </w:p>
    <w:p w14:paraId="44627430" w14:textId="77777777" w:rsidR="003D7E4C" w:rsidRPr="004B2915" w:rsidRDefault="003D7E4C" w:rsidP="00C93392">
      <w:pPr>
        <w:shd w:val="clear" w:color="auto" w:fill="FFFFFF"/>
        <w:spacing w:after="0" w:line="240" w:lineRule="auto"/>
        <w:ind w:left="567"/>
        <w:jc w:val="right"/>
        <w:rPr>
          <w:rFonts w:asciiTheme="majorHAnsi" w:hAnsiTheme="majorHAnsi" w:cstheme="majorHAnsi"/>
          <w:b/>
          <w:sz w:val="24"/>
          <w:szCs w:val="24"/>
          <w:lang w:val="lv-LV"/>
        </w:rPr>
      </w:pPr>
      <w:r w:rsidRPr="004B2915">
        <w:rPr>
          <w:rFonts w:asciiTheme="majorHAnsi" w:hAnsiTheme="majorHAnsi" w:cstheme="majorHAnsi"/>
          <w:b/>
          <w:sz w:val="24"/>
          <w:szCs w:val="24"/>
          <w:lang w:val="lv-LV"/>
        </w:rPr>
        <w:t>VSIA “Latvijas Jūras administrācija”</w:t>
      </w:r>
    </w:p>
    <w:p w14:paraId="10103E6A" w14:textId="77777777" w:rsidR="003D7E4C" w:rsidRPr="004B2915" w:rsidRDefault="003D7E4C" w:rsidP="00C93392">
      <w:pPr>
        <w:shd w:val="clear" w:color="auto" w:fill="FFFFFF"/>
        <w:spacing w:after="0" w:line="240" w:lineRule="auto"/>
        <w:ind w:left="567"/>
        <w:jc w:val="right"/>
        <w:rPr>
          <w:rFonts w:asciiTheme="majorHAnsi" w:hAnsiTheme="majorHAnsi" w:cstheme="majorHAnsi"/>
          <w:sz w:val="24"/>
          <w:szCs w:val="24"/>
          <w:lang w:val="lv-LV"/>
        </w:rPr>
      </w:pPr>
      <w:r w:rsidRPr="004B2915">
        <w:rPr>
          <w:rFonts w:asciiTheme="majorHAnsi" w:hAnsiTheme="majorHAnsi" w:cstheme="majorHAnsi"/>
          <w:sz w:val="24"/>
          <w:szCs w:val="24"/>
          <w:lang w:val="lv-LV"/>
        </w:rPr>
        <w:t>Trijādības iela 5, Rīga, LV-1048</w:t>
      </w:r>
    </w:p>
    <w:p w14:paraId="5A372E57" w14:textId="77777777" w:rsidR="003D7E4C" w:rsidRPr="004B2915" w:rsidRDefault="006D09A7" w:rsidP="00C93392">
      <w:pPr>
        <w:shd w:val="clear" w:color="auto" w:fill="FFFFFF"/>
        <w:spacing w:after="0" w:line="240" w:lineRule="auto"/>
        <w:ind w:left="567"/>
        <w:jc w:val="right"/>
        <w:rPr>
          <w:rFonts w:asciiTheme="majorHAnsi" w:hAnsiTheme="majorHAnsi" w:cstheme="majorHAnsi"/>
          <w:sz w:val="24"/>
          <w:szCs w:val="24"/>
          <w:lang w:val="lv-LV"/>
        </w:rPr>
      </w:pPr>
      <w:hyperlink r:id="rId15" w:history="1">
        <w:r w:rsidR="003D7E4C" w:rsidRPr="004B2915">
          <w:rPr>
            <w:rStyle w:val="Hyperlink"/>
            <w:rFonts w:asciiTheme="majorHAnsi" w:hAnsiTheme="majorHAnsi" w:cstheme="majorHAnsi"/>
            <w:sz w:val="24"/>
            <w:szCs w:val="24"/>
            <w:lang w:val="lv-LV"/>
          </w:rPr>
          <w:t>lja@lja.lv</w:t>
        </w:r>
      </w:hyperlink>
    </w:p>
    <w:p w14:paraId="11F9A489" w14:textId="77777777" w:rsidR="003D7E4C" w:rsidRPr="004B2915" w:rsidRDefault="003D7E4C" w:rsidP="00A85D21">
      <w:pPr>
        <w:shd w:val="clear" w:color="auto" w:fill="FFFFFF"/>
        <w:spacing w:before="120" w:after="120" w:line="240" w:lineRule="auto"/>
        <w:ind w:right="567"/>
        <w:rPr>
          <w:rFonts w:asciiTheme="majorHAnsi" w:hAnsiTheme="majorHAnsi" w:cstheme="majorHAnsi"/>
          <w:i/>
          <w:sz w:val="24"/>
          <w:szCs w:val="24"/>
          <w:lang w:val="lv-LV"/>
        </w:rPr>
      </w:pPr>
      <w:r w:rsidRPr="004B2915">
        <w:rPr>
          <w:rFonts w:asciiTheme="majorHAnsi" w:hAnsiTheme="majorHAnsi" w:cstheme="majorHAnsi"/>
          <w:i/>
          <w:sz w:val="24"/>
          <w:szCs w:val="24"/>
          <w:lang w:val="lv-LV"/>
        </w:rPr>
        <w:t>[Dokumenta datums]</w:t>
      </w:r>
    </w:p>
    <w:p w14:paraId="3129E8F2" w14:textId="77777777" w:rsidR="003D7E4C" w:rsidRPr="004B2915" w:rsidRDefault="003D7E4C" w:rsidP="00A85D21">
      <w:pPr>
        <w:shd w:val="clear" w:color="auto" w:fill="FFFFFF"/>
        <w:spacing w:before="120" w:after="120" w:line="240" w:lineRule="auto"/>
        <w:ind w:right="567"/>
        <w:rPr>
          <w:rFonts w:asciiTheme="majorHAnsi" w:hAnsiTheme="majorHAnsi" w:cstheme="majorHAnsi"/>
          <w:i/>
          <w:sz w:val="24"/>
          <w:szCs w:val="24"/>
          <w:lang w:val="lv-LV"/>
        </w:rPr>
      </w:pPr>
    </w:p>
    <w:p w14:paraId="2FDA6933" w14:textId="77777777" w:rsidR="003D7E4C" w:rsidRPr="004B2915" w:rsidRDefault="003D7E4C" w:rsidP="00A85D21">
      <w:pPr>
        <w:shd w:val="clear" w:color="auto" w:fill="FFFFFF"/>
        <w:spacing w:before="120" w:after="120" w:line="240" w:lineRule="auto"/>
        <w:ind w:right="567"/>
        <w:rPr>
          <w:rFonts w:asciiTheme="majorHAnsi" w:hAnsiTheme="majorHAnsi" w:cstheme="majorHAnsi"/>
          <w:sz w:val="24"/>
          <w:szCs w:val="24"/>
          <w:lang w:val="lv-LV"/>
        </w:rPr>
      </w:pPr>
      <w:r w:rsidRPr="004B2915">
        <w:rPr>
          <w:rFonts w:asciiTheme="majorHAnsi" w:hAnsiTheme="majorHAnsi" w:cstheme="majorHAnsi"/>
          <w:sz w:val="24"/>
          <w:szCs w:val="24"/>
          <w:lang w:val="lv-LV"/>
        </w:rPr>
        <w:t>Par SKLOIS lietotāja tiesību piešķiršanu</w:t>
      </w:r>
    </w:p>
    <w:p w14:paraId="6902A8D5" w14:textId="77777777" w:rsidR="003D7E4C" w:rsidRPr="004B2915" w:rsidRDefault="003D7E4C" w:rsidP="00A85D21">
      <w:pPr>
        <w:shd w:val="clear" w:color="auto" w:fill="FFFFFF"/>
        <w:spacing w:before="120" w:after="120" w:line="240" w:lineRule="auto"/>
        <w:ind w:right="567"/>
        <w:rPr>
          <w:rFonts w:asciiTheme="majorHAnsi" w:hAnsiTheme="majorHAnsi" w:cstheme="majorHAnsi"/>
          <w:sz w:val="24"/>
          <w:szCs w:val="24"/>
          <w:lang w:val="lv-LV"/>
        </w:rPr>
      </w:pPr>
    </w:p>
    <w:p w14:paraId="2613F562" w14:textId="2E7D91F9" w:rsidR="003D7E4C" w:rsidRPr="004B2915" w:rsidRDefault="003D7E4C" w:rsidP="003E5BEA">
      <w:pPr>
        <w:shd w:val="clear" w:color="auto" w:fill="FFFFFF"/>
        <w:spacing w:before="120" w:after="120" w:line="240" w:lineRule="auto"/>
        <w:ind w:right="-2" w:firstLine="720"/>
        <w:jc w:val="both"/>
        <w:rPr>
          <w:rFonts w:asciiTheme="majorHAnsi" w:hAnsiTheme="majorHAnsi" w:cstheme="majorHAnsi"/>
          <w:sz w:val="24"/>
          <w:szCs w:val="24"/>
          <w:lang w:val="lv-LV"/>
        </w:rPr>
      </w:pPr>
      <w:r w:rsidRPr="004B2915">
        <w:rPr>
          <w:rFonts w:asciiTheme="majorHAnsi" w:hAnsiTheme="majorHAnsi" w:cstheme="majorHAnsi"/>
          <w:sz w:val="24"/>
          <w:szCs w:val="24"/>
          <w:lang w:val="lv-LV"/>
        </w:rPr>
        <w:t>Lūdzu piešķirt piekļuvi Starptautiskajai kravu loģistikas un ostu in</w:t>
      </w:r>
      <w:r w:rsidR="003E5BEA" w:rsidRPr="004B2915">
        <w:rPr>
          <w:rFonts w:asciiTheme="majorHAnsi" w:hAnsiTheme="majorHAnsi" w:cstheme="majorHAnsi"/>
          <w:sz w:val="24"/>
          <w:szCs w:val="24"/>
          <w:lang w:val="lv-LV"/>
        </w:rPr>
        <w:t>formācijas sistēmai (turpmāk – S</w:t>
      </w:r>
      <w:r w:rsidRPr="004B2915">
        <w:rPr>
          <w:rFonts w:asciiTheme="majorHAnsi" w:hAnsiTheme="majorHAnsi" w:cstheme="majorHAnsi"/>
          <w:sz w:val="24"/>
          <w:szCs w:val="24"/>
          <w:lang w:val="lv-LV"/>
        </w:rPr>
        <w:t>istēma):</w:t>
      </w:r>
    </w:p>
    <w:tbl>
      <w:tblPr>
        <w:tblStyle w:val="TableGrid1"/>
        <w:tblW w:w="9356" w:type="dxa"/>
        <w:tblInd w:w="-5" w:type="dxa"/>
        <w:tblLayout w:type="fixed"/>
        <w:tblLook w:val="04A0" w:firstRow="1" w:lastRow="0" w:firstColumn="1" w:lastColumn="0" w:noHBand="0" w:noVBand="1"/>
      </w:tblPr>
      <w:tblGrid>
        <w:gridCol w:w="3119"/>
        <w:gridCol w:w="6237"/>
      </w:tblGrid>
      <w:tr w:rsidR="003D7E4C" w:rsidRPr="004B2915" w14:paraId="39D3EA61" w14:textId="77777777" w:rsidTr="004B2915">
        <w:tc>
          <w:tcPr>
            <w:tcW w:w="3119" w:type="dxa"/>
            <w:shd w:val="clear" w:color="auto" w:fill="auto"/>
          </w:tcPr>
          <w:p w14:paraId="66B969B2" w14:textId="7770C2A1" w:rsidR="003D7E4C" w:rsidRPr="004B2915" w:rsidRDefault="003D7E4C" w:rsidP="002036C9">
            <w:pPr>
              <w:spacing w:before="120" w:after="120" w:line="240" w:lineRule="auto"/>
              <w:rPr>
                <w:rFonts w:asciiTheme="majorHAnsi" w:hAnsiTheme="majorHAnsi" w:cstheme="majorHAnsi"/>
                <w:sz w:val="20"/>
                <w:szCs w:val="20"/>
                <w:lang w:val="lv-LV"/>
              </w:rPr>
            </w:pPr>
            <w:bookmarkStart w:id="3" w:name="_Hlk35948081"/>
            <w:r w:rsidRPr="004B2915">
              <w:rPr>
                <w:rFonts w:asciiTheme="majorHAnsi" w:hAnsiTheme="majorHAnsi" w:cstheme="majorHAnsi"/>
                <w:sz w:val="20"/>
                <w:szCs w:val="20"/>
                <w:lang w:val="lv-LV"/>
              </w:rPr>
              <w:t xml:space="preserve">1. </w:t>
            </w:r>
            <w:r w:rsidR="002036C9" w:rsidRPr="004B2915">
              <w:rPr>
                <w:rFonts w:asciiTheme="majorHAnsi" w:hAnsiTheme="majorHAnsi" w:cstheme="majorHAnsi"/>
                <w:sz w:val="20"/>
                <w:szCs w:val="20"/>
                <w:lang w:val="lv-LV"/>
              </w:rPr>
              <w:t>Sistēmas lietotāja veids</w:t>
            </w:r>
            <w:r w:rsidR="002036C9" w:rsidRPr="004B2915">
              <w:rPr>
                <w:rFonts w:asciiTheme="majorHAnsi" w:hAnsiTheme="majorHAnsi" w:cstheme="majorHAnsi"/>
                <w:sz w:val="20"/>
                <w:szCs w:val="20"/>
                <w:vertAlign w:val="superscript"/>
                <w:lang w:val="lv-LV"/>
              </w:rPr>
              <w:footnoteReference w:id="1"/>
            </w:r>
          </w:p>
        </w:tc>
        <w:tc>
          <w:tcPr>
            <w:tcW w:w="6237" w:type="dxa"/>
            <w:shd w:val="clear" w:color="auto" w:fill="auto"/>
            <w:vAlign w:val="center"/>
          </w:tcPr>
          <w:p w14:paraId="7218BB3C" w14:textId="77777777" w:rsidR="003D7E4C" w:rsidRPr="004B2915" w:rsidRDefault="003D7E4C" w:rsidP="00A85D21">
            <w:pPr>
              <w:tabs>
                <w:tab w:val="left" w:pos="5420"/>
              </w:tabs>
              <w:spacing w:before="120" w:after="120" w:line="240" w:lineRule="auto"/>
              <w:rPr>
                <w:rFonts w:asciiTheme="majorHAnsi" w:hAnsiTheme="majorHAnsi" w:cstheme="majorHAnsi"/>
                <w:sz w:val="20"/>
                <w:szCs w:val="20"/>
                <w:lang w:val="lv-LV"/>
              </w:rPr>
            </w:pPr>
          </w:p>
        </w:tc>
      </w:tr>
      <w:tr w:rsidR="00E0125A" w:rsidRPr="004B2915" w14:paraId="59A3A0AF" w14:textId="77777777" w:rsidTr="004B2915">
        <w:tc>
          <w:tcPr>
            <w:tcW w:w="3119" w:type="dxa"/>
            <w:shd w:val="clear" w:color="auto" w:fill="E7E6E6" w:themeFill="background2"/>
          </w:tcPr>
          <w:p w14:paraId="29608902" w14:textId="733BC723" w:rsidR="00E0125A" w:rsidRPr="004B2915" w:rsidRDefault="00EB7505" w:rsidP="002036C9">
            <w:pPr>
              <w:spacing w:before="120" w:after="120" w:line="240" w:lineRule="auto"/>
              <w:rPr>
                <w:rFonts w:asciiTheme="majorHAnsi" w:hAnsiTheme="majorHAnsi" w:cstheme="majorHAnsi"/>
                <w:sz w:val="20"/>
                <w:szCs w:val="20"/>
                <w:lang w:val="lv-LV"/>
              </w:rPr>
            </w:pPr>
            <w:r w:rsidRPr="004B2915">
              <w:rPr>
                <w:rFonts w:asciiTheme="majorHAnsi" w:hAnsiTheme="majorHAnsi" w:cstheme="majorHAnsi"/>
                <w:sz w:val="20"/>
                <w:szCs w:val="20"/>
                <w:lang w:val="lv-LV"/>
              </w:rPr>
              <w:t>2</w:t>
            </w:r>
            <w:r w:rsidR="00E0125A" w:rsidRPr="004B2915">
              <w:rPr>
                <w:rFonts w:asciiTheme="majorHAnsi" w:hAnsiTheme="majorHAnsi" w:cstheme="majorHAnsi"/>
                <w:sz w:val="20"/>
                <w:szCs w:val="20"/>
                <w:lang w:val="lv-LV"/>
              </w:rPr>
              <w:t xml:space="preserve">. </w:t>
            </w:r>
            <w:r w:rsidR="002036C9" w:rsidRPr="004B2915">
              <w:rPr>
                <w:rFonts w:asciiTheme="majorHAnsi" w:hAnsiTheme="majorHAnsi" w:cstheme="majorHAnsi"/>
                <w:sz w:val="20"/>
                <w:szCs w:val="20"/>
                <w:lang w:val="lv-LV"/>
              </w:rPr>
              <w:t>Piesaistītās fiziskās personas</w:t>
            </w:r>
          </w:p>
        </w:tc>
        <w:tc>
          <w:tcPr>
            <w:tcW w:w="6237" w:type="dxa"/>
            <w:shd w:val="clear" w:color="auto" w:fill="E7E6E6" w:themeFill="background2"/>
            <w:vAlign w:val="center"/>
          </w:tcPr>
          <w:p w14:paraId="7774DF33" w14:textId="77777777" w:rsidR="00E0125A" w:rsidRPr="004B2915" w:rsidRDefault="00E0125A" w:rsidP="00A85D21">
            <w:pPr>
              <w:tabs>
                <w:tab w:val="left" w:pos="5420"/>
              </w:tabs>
              <w:spacing w:before="120" w:after="120" w:line="240" w:lineRule="auto"/>
              <w:rPr>
                <w:rFonts w:asciiTheme="majorHAnsi" w:hAnsiTheme="majorHAnsi" w:cstheme="majorHAnsi"/>
                <w:sz w:val="20"/>
                <w:szCs w:val="20"/>
                <w:lang w:val="lv-LV"/>
              </w:rPr>
            </w:pPr>
          </w:p>
        </w:tc>
      </w:tr>
      <w:tr w:rsidR="003D7E4C" w:rsidRPr="004B2915" w14:paraId="6C09E580" w14:textId="77777777" w:rsidTr="004B2915">
        <w:tc>
          <w:tcPr>
            <w:tcW w:w="3119" w:type="dxa"/>
          </w:tcPr>
          <w:p w14:paraId="11D34F34" w14:textId="3B5A68A2" w:rsidR="003D7E4C" w:rsidRPr="004B2915" w:rsidRDefault="00EB7505" w:rsidP="00A85D21">
            <w:pPr>
              <w:spacing w:before="120" w:after="120" w:line="240" w:lineRule="auto"/>
              <w:rPr>
                <w:rFonts w:asciiTheme="majorHAnsi" w:hAnsiTheme="majorHAnsi" w:cstheme="majorHAnsi"/>
                <w:sz w:val="20"/>
                <w:szCs w:val="20"/>
                <w:lang w:val="lv-LV"/>
              </w:rPr>
            </w:pPr>
            <w:r w:rsidRPr="004B2915">
              <w:rPr>
                <w:rFonts w:asciiTheme="majorHAnsi" w:hAnsiTheme="majorHAnsi" w:cstheme="majorHAnsi"/>
                <w:sz w:val="20"/>
                <w:szCs w:val="20"/>
                <w:lang w:val="lv-LV"/>
              </w:rPr>
              <w:t>2</w:t>
            </w:r>
            <w:r w:rsidR="003D7E4C" w:rsidRPr="004B2915">
              <w:rPr>
                <w:rFonts w:asciiTheme="majorHAnsi" w:hAnsiTheme="majorHAnsi" w:cstheme="majorHAnsi"/>
                <w:sz w:val="20"/>
                <w:szCs w:val="20"/>
                <w:lang w:val="lv-LV"/>
              </w:rPr>
              <w:t>.1. vārds, uzvārds</w:t>
            </w:r>
          </w:p>
        </w:tc>
        <w:tc>
          <w:tcPr>
            <w:tcW w:w="6237" w:type="dxa"/>
            <w:vAlign w:val="center"/>
          </w:tcPr>
          <w:p w14:paraId="729227B3" w14:textId="77777777" w:rsidR="003D7E4C" w:rsidRPr="004B2915" w:rsidRDefault="003D7E4C" w:rsidP="00A85D21">
            <w:pPr>
              <w:spacing w:before="120" w:after="120" w:line="240" w:lineRule="auto"/>
              <w:rPr>
                <w:rFonts w:asciiTheme="majorHAnsi" w:hAnsiTheme="majorHAnsi" w:cstheme="majorHAnsi"/>
                <w:sz w:val="20"/>
                <w:szCs w:val="20"/>
                <w:lang w:val="lv-LV"/>
              </w:rPr>
            </w:pPr>
          </w:p>
        </w:tc>
      </w:tr>
      <w:tr w:rsidR="003D7E4C" w:rsidRPr="004B2915" w14:paraId="3D88319A" w14:textId="77777777" w:rsidTr="004B2915">
        <w:tc>
          <w:tcPr>
            <w:tcW w:w="3119" w:type="dxa"/>
          </w:tcPr>
          <w:p w14:paraId="52B659DB" w14:textId="699DD1B0" w:rsidR="003D7E4C" w:rsidRPr="004B2915" w:rsidRDefault="00EB7505" w:rsidP="00A85D21">
            <w:pPr>
              <w:spacing w:before="120" w:after="120" w:line="240" w:lineRule="auto"/>
              <w:rPr>
                <w:rFonts w:asciiTheme="majorHAnsi" w:hAnsiTheme="majorHAnsi" w:cstheme="majorHAnsi"/>
                <w:sz w:val="20"/>
                <w:szCs w:val="20"/>
                <w:lang w:val="lv-LV"/>
              </w:rPr>
            </w:pPr>
            <w:r w:rsidRPr="004B2915">
              <w:rPr>
                <w:rFonts w:asciiTheme="majorHAnsi" w:hAnsiTheme="majorHAnsi" w:cstheme="majorHAnsi"/>
                <w:sz w:val="20"/>
                <w:szCs w:val="20"/>
                <w:lang w:val="lv-LV"/>
              </w:rPr>
              <w:t>2</w:t>
            </w:r>
            <w:r w:rsidR="003D7E4C" w:rsidRPr="004B2915">
              <w:rPr>
                <w:rFonts w:asciiTheme="majorHAnsi" w:hAnsiTheme="majorHAnsi" w:cstheme="majorHAnsi"/>
                <w:sz w:val="20"/>
                <w:szCs w:val="20"/>
                <w:lang w:val="lv-LV"/>
              </w:rPr>
              <w:t>.2. Latvijas Republikā piešķirts personas kods vai, ja tāda nav, dzimšanas datums un pavalstniecība</w:t>
            </w:r>
          </w:p>
        </w:tc>
        <w:tc>
          <w:tcPr>
            <w:tcW w:w="6237" w:type="dxa"/>
            <w:vAlign w:val="center"/>
          </w:tcPr>
          <w:p w14:paraId="38A2183A" w14:textId="77777777" w:rsidR="003D7E4C" w:rsidRPr="004B2915" w:rsidRDefault="003D7E4C" w:rsidP="00A85D21">
            <w:pPr>
              <w:spacing w:before="120" w:after="120" w:line="240" w:lineRule="auto"/>
              <w:rPr>
                <w:rFonts w:asciiTheme="majorHAnsi" w:hAnsiTheme="majorHAnsi" w:cstheme="majorHAnsi"/>
                <w:sz w:val="20"/>
                <w:szCs w:val="20"/>
                <w:lang w:val="lv-LV"/>
              </w:rPr>
            </w:pPr>
          </w:p>
        </w:tc>
      </w:tr>
      <w:tr w:rsidR="003D7E4C" w:rsidRPr="004B2915" w14:paraId="164B3351" w14:textId="77777777" w:rsidTr="004B2915">
        <w:tc>
          <w:tcPr>
            <w:tcW w:w="3119" w:type="dxa"/>
          </w:tcPr>
          <w:p w14:paraId="2CE3B431" w14:textId="2E242348" w:rsidR="003D7E4C" w:rsidRPr="004B2915" w:rsidRDefault="00EB7505" w:rsidP="00A85D21">
            <w:pPr>
              <w:spacing w:before="120" w:after="120" w:line="240" w:lineRule="auto"/>
              <w:rPr>
                <w:rFonts w:asciiTheme="majorHAnsi" w:hAnsiTheme="majorHAnsi" w:cstheme="majorHAnsi"/>
                <w:sz w:val="20"/>
                <w:szCs w:val="20"/>
                <w:lang w:val="lv-LV"/>
              </w:rPr>
            </w:pPr>
            <w:r w:rsidRPr="004B2915">
              <w:rPr>
                <w:rFonts w:asciiTheme="majorHAnsi" w:hAnsiTheme="majorHAnsi" w:cstheme="majorHAnsi"/>
                <w:sz w:val="20"/>
                <w:szCs w:val="20"/>
                <w:lang w:val="lv-LV"/>
              </w:rPr>
              <w:t>2</w:t>
            </w:r>
            <w:r w:rsidR="003D7E4C" w:rsidRPr="004B2915">
              <w:rPr>
                <w:rFonts w:asciiTheme="majorHAnsi" w:hAnsiTheme="majorHAnsi" w:cstheme="majorHAnsi"/>
                <w:sz w:val="20"/>
                <w:szCs w:val="20"/>
                <w:lang w:val="lv-LV"/>
              </w:rPr>
              <w:t>.3. pienākumi, kuru izpildei nepieciešamas piekļuves tiesības</w:t>
            </w:r>
          </w:p>
        </w:tc>
        <w:tc>
          <w:tcPr>
            <w:tcW w:w="6237" w:type="dxa"/>
            <w:vAlign w:val="center"/>
          </w:tcPr>
          <w:p w14:paraId="36848E13" w14:textId="77777777" w:rsidR="003D7E4C" w:rsidRPr="004B2915" w:rsidRDefault="003D7E4C" w:rsidP="00A85D21">
            <w:pPr>
              <w:spacing w:before="120" w:after="120" w:line="240" w:lineRule="auto"/>
              <w:rPr>
                <w:rFonts w:asciiTheme="majorHAnsi" w:hAnsiTheme="majorHAnsi" w:cstheme="majorHAnsi"/>
                <w:sz w:val="20"/>
                <w:szCs w:val="20"/>
                <w:lang w:val="lv-LV"/>
              </w:rPr>
            </w:pPr>
          </w:p>
        </w:tc>
      </w:tr>
      <w:tr w:rsidR="003D7E4C" w:rsidRPr="004B2915" w14:paraId="43D27D52" w14:textId="77777777" w:rsidTr="004B2915">
        <w:tc>
          <w:tcPr>
            <w:tcW w:w="3119" w:type="dxa"/>
          </w:tcPr>
          <w:p w14:paraId="5DFC57AE" w14:textId="75A58EAF" w:rsidR="003D7E4C" w:rsidRPr="004B2915" w:rsidRDefault="00EB7505" w:rsidP="00A85D21">
            <w:pPr>
              <w:spacing w:before="120" w:after="120" w:line="240" w:lineRule="auto"/>
              <w:rPr>
                <w:rFonts w:asciiTheme="majorHAnsi" w:hAnsiTheme="majorHAnsi" w:cstheme="majorHAnsi"/>
                <w:sz w:val="20"/>
                <w:szCs w:val="20"/>
                <w:lang w:val="lv-LV"/>
              </w:rPr>
            </w:pPr>
            <w:r w:rsidRPr="004B2915">
              <w:rPr>
                <w:rFonts w:asciiTheme="majorHAnsi" w:hAnsiTheme="majorHAnsi" w:cstheme="majorHAnsi"/>
                <w:sz w:val="20"/>
                <w:szCs w:val="20"/>
                <w:lang w:val="lv-LV"/>
              </w:rPr>
              <w:t>2</w:t>
            </w:r>
            <w:r w:rsidR="003D7E4C" w:rsidRPr="004B2915">
              <w:rPr>
                <w:rFonts w:asciiTheme="majorHAnsi" w:hAnsiTheme="majorHAnsi" w:cstheme="majorHAnsi"/>
                <w:sz w:val="20"/>
                <w:szCs w:val="20"/>
                <w:lang w:val="lv-LV"/>
              </w:rPr>
              <w:t>.4. darba e-pasta adrese</w:t>
            </w:r>
          </w:p>
        </w:tc>
        <w:tc>
          <w:tcPr>
            <w:tcW w:w="6237" w:type="dxa"/>
            <w:vAlign w:val="center"/>
          </w:tcPr>
          <w:p w14:paraId="34BCA353" w14:textId="77777777" w:rsidR="003D7E4C" w:rsidRPr="004B2915" w:rsidRDefault="003D7E4C" w:rsidP="00A85D21">
            <w:pPr>
              <w:spacing w:before="120" w:after="120" w:line="240" w:lineRule="auto"/>
              <w:rPr>
                <w:rFonts w:asciiTheme="majorHAnsi" w:hAnsiTheme="majorHAnsi" w:cstheme="majorHAnsi"/>
                <w:sz w:val="20"/>
                <w:szCs w:val="20"/>
                <w:lang w:val="lv-LV"/>
              </w:rPr>
            </w:pPr>
          </w:p>
        </w:tc>
      </w:tr>
      <w:tr w:rsidR="003D7E4C" w:rsidRPr="004B2915" w14:paraId="35CED6A0" w14:textId="77777777" w:rsidTr="004B2915">
        <w:tc>
          <w:tcPr>
            <w:tcW w:w="3119" w:type="dxa"/>
          </w:tcPr>
          <w:p w14:paraId="7D1E8847" w14:textId="52CA5876" w:rsidR="003D7E4C" w:rsidRPr="004B2915" w:rsidRDefault="00EB7505" w:rsidP="00A85D21">
            <w:pPr>
              <w:spacing w:before="120" w:after="120" w:line="240" w:lineRule="auto"/>
              <w:rPr>
                <w:rFonts w:asciiTheme="majorHAnsi" w:hAnsiTheme="majorHAnsi" w:cstheme="majorHAnsi"/>
                <w:sz w:val="20"/>
                <w:szCs w:val="20"/>
                <w:lang w:val="lv-LV"/>
              </w:rPr>
            </w:pPr>
            <w:r w:rsidRPr="004B2915">
              <w:rPr>
                <w:rFonts w:asciiTheme="majorHAnsi" w:hAnsiTheme="majorHAnsi" w:cstheme="majorHAnsi"/>
                <w:sz w:val="20"/>
                <w:szCs w:val="20"/>
                <w:lang w:val="lv-LV"/>
              </w:rPr>
              <w:t>2</w:t>
            </w:r>
            <w:r w:rsidR="003D7E4C" w:rsidRPr="004B2915">
              <w:rPr>
                <w:rFonts w:asciiTheme="majorHAnsi" w:hAnsiTheme="majorHAnsi" w:cstheme="majorHAnsi"/>
                <w:sz w:val="20"/>
                <w:szCs w:val="20"/>
                <w:lang w:val="lv-LV"/>
              </w:rPr>
              <w:t>.5. tālrunis</w:t>
            </w:r>
          </w:p>
        </w:tc>
        <w:tc>
          <w:tcPr>
            <w:tcW w:w="6237" w:type="dxa"/>
            <w:vAlign w:val="center"/>
          </w:tcPr>
          <w:p w14:paraId="175F15AA" w14:textId="77777777" w:rsidR="003D7E4C" w:rsidRPr="004B2915" w:rsidRDefault="003D7E4C" w:rsidP="00A85D21">
            <w:pPr>
              <w:spacing w:before="120" w:after="120" w:line="240" w:lineRule="auto"/>
              <w:rPr>
                <w:rFonts w:asciiTheme="majorHAnsi" w:hAnsiTheme="majorHAnsi" w:cstheme="majorHAnsi"/>
                <w:sz w:val="20"/>
                <w:szCs w:val="20"/>
                <w:lang w:val="lv-LV"/>
              </w:rPr>
            </w:pPr>
          </w:p>
        </w:tc>
      </w:tr>
      <w:tr w:rsidR="003D7E4C" w:rsidRPr="004B2915" w14:paraId="312D397C" w14:textId="77777777" w:rsidTr="004B2915">
        <w:tc>
          <w:tcPr>
            <w:tcW w:w="3119" w:type="dxa"/>
          </w:tcPr>
          <w:p w14:paraId="5B0C96FC" w14:textId="08327DD8" w:rsidR="003D7E4C" w:rsidRPr="004B2915" w:rsidRDefault="00EB7505" w:rsidP="003446CB">
            <w:pPr>
              <w:spacing w:before="120" w:after="120" w:line="240" w:lineRule="auto"/>
              <w:rPr>
                <w:rFonts w:asciiTheme="majorHAnsi" w:hAnsiTheme="majorHAnsi" w:cstheme="majorHAnsi"/>
                <w:sz w:val="20"/>
                <w:szCs w:val="20"/>
                <w:lang w:val="lv-LV"/>
              </w:rPr>
            </w:pPr>
            <w:r w:rsidRPr="004B2915">
              <w:rPr>
                <w:rFonts w:asciiTheme="majorHAnsi" w:hAnsiTheme="majorHAnsi" w:cstheme="majorHAnsi"/>
                <w:sz w:val="20"/>
                <w:szCs w:val="20"/>
                <w:lang w:val="lv-LV"/>
              </w:rPr>
              <w:t>3</w:t>
            </w:r>
            <w:r w:rsidR="003D7E4C" w:rsidRPr="004B2915">
              <w:rPr>
                <w:rFonts w:asciiTheme="majorHAnsi" w:hAnsiTheme="majorHAnsi" w:cstheme="majorHAnsi"/>
                <w:sz w:val="20"/>
                <w:szCs w:val="20"/>
                <w:lang w:val="lv-LV"/>
              </w:rPr>
              <w:t>. Ar amata pienākumu izpildi saistītā osta</w:t>
            </w:r>
            <w:r w:rsidR="00B13C40" w:rsidRPr="004B2915">
              <w:rPr>
                <w:rStyle w:val="FootnoteReference"/>
                <w:rFonts w:asciiTheme="majorHAnsi" w:hAnsiTheme="majorHAnsi" w:cstheme="majorHAnsi"/>
                <w:sz w:val="20"/>
                <w:szCs w:val="20"/>
                <w:lang w:val="lv-LV"/>
              </w:rPr>
              <w:footnoteReference w:id="2"/>
            </w:r>
          </w:p>
        </w:tc>
        <w:tc>
          <w:tcPr>
            <w:tcW w:w="6237" w:type="dxa"/>
            <w:vAlign w:val="center"/>
          </w:tcPr>
          <w:p w14:paraId="0D0919BE" w14:textId="0BDC2EB0" w:rsidR="003D7E4C" w:rsidRPr="004B2915" w:rsidRDefault="003D7E4C" w:rsidP="00A85D21">
            <w:pPr>
              <w:spacing w:before="120" w:after="120" w:line="240" w:lineRule="auto"/>
              <w:rPr>
                <w:rFonts w:asciiTheme="majorHAnsi" w:hAnsiTheme="majorHAnsi" w:cstheme="majorHAnsi"/>
                <w:sz w:val="20"/>
                <w:szCs w:val="20"/>
                <w:lang w:val="lv-LV"/>
              </w:rPr>
            </w:pPr>
          </w:p>
        </w:tc>
      </w:tr>
      <w:tr w:rsidR="003D7E4C" w:rsidRPr="004B2915" w14:paraId="42D5FD67" w14:textId="77777777" w:rsidTr="004B2915">
        <w:tc>
          <w:tcPr>
            <w:tcW w:w="3119" w:type="dxa"/>
          </w:tcPr>
          <w:p w14:paraId="2F030B03" w14:textId="25BE13AC" w:rsidR="003D7E4C" w:rsidRPr="004B2915" w:rsidRDefault="00EB7505" w:rsidP="003E5BEA">
            <w:pPr>
              <w:spacing w:before="120" w:after="120" w:line="240" w:lineRule="auto"/>
              <w:rPr>
                <w:rFonts w:asciiTheme="majorHAnsi" w:hAnsiTheme="majorHAnsi" w:cstheme="majorHAnsi"/>
                <w:sz w:val="20"/>
                <w:szCs w:val="20"/>
                <w:lang w:val="lv-LV"/>
              </w:rPr>
            </w:pPr>
            <w:r w:rsidRPr="004B2915">
              <w:rPr>
                <w:rFonts w:asciiTheme="majorHAnsi" w:eastAsia="Times New Roman" w:hAnsiTheme="majorHAnsi" w:cstheme="majorHAnsi"/>
                <w:sz w:val="20"/>
                <w:szCs w:val="20"/>
                <w:lang w:val="lv-LV" w:eastAsia="ru-RU"/>
              </w:rPr>
              <w:t>4</w:t>
            </w:r>
            <w:r w:rsidR="00A94D82" w:rsidRPr="004B2915">
              <w:rPr>
                <w:rFonts w:asciiTheme="majorHAnsi" w:eastAsia="Times New Roman" w:hAnsiTheme="majorHAnsi" w:cstheme="majorHAnsi"/>
                <w:sz w:val="20"/>
                <w:szCs w:val="20"/>
                <w:lang w:val="lv-LV" w:eastAsia="ru-RU"/>
              </w:rPr>
              <w:t>. Nepieciešamais piekļuves tiesību apjoms</w:t>
            </w:r>
            <w:r w:rsidR="00A94D82" w:rsidRPr="004B2915">
              <w:rPr>
                <w:rFonts w:asciiTheme="majorHAnsi" w:eastAsia="Times New Roman" w:hAnsiTheme="majorHAnsi" w:cstheme="majorHAnsi"/>
                <w:sz w:val="20"/>
                <w:szCs w:val="20"/>
                <w:vertAlign w:val="superscript"/>
                <w:lang w:val="lv-LV" w:eastAsia="ru-RU"/>
              </w:rPr>
              <w:footnoteReference w:id="3"/>
            </w:r>
          </w:p>
        </w:tc>
        <w:tc>
          <w:tcPr>
            <w:tcW w:w="6237" w:type="dxa"/>
            <w:vAlign w:val="center"/>
          </w:tcPr>
          <w:p w14:paraId="22CA3813" w14:textId="77777777" w:rsidR="003D7E4C" w:rsidRPr="004B2915" w:rsidRDefault="003D7E4C" w:rsidP="00A85D21">
            <w:pPr>
              <w:spacing w:before="120" w:after="120" w:line="240" w:lineRule="auto"/>
              <w:rPr>
                <w:rFonts w:asciiTheme="majorHAnsi" w:hAnsiTheme="majorHAnsi" w:cstheme="majorHAnsi"/>
                <w:sz w:val="20"/>
                <w:szCs w:val="20"/>
                <w:lang w:val="lv-LV"/>
              </w:rPr>
            </w:pPr>
          </w:p>
        </w:tc>
      </w:tr>
      <w:tr w:rsidR="003D7E4C" w:rsidRPr="004B2915" w14:paraId="544A1D38" w14:textId="77777777" w:rsidTr="004B2915">
        <w:tc>
          <w:tcPr>
            <w:tcW w:w="3119" w:type="dxa"/>
          </w:tcPr>
          <w:p w14:paraId="266743B8" w14:textId="53F4F18D" w:rsidR="003D7E4C" w:rsidRPr="004B2915" w:rsidRDefault="00EB7505" w:rsidP="00A85D21">
            <w:pPr>
              <w:spacing w:before="120" w:after="120" w:line="240" w:lineRule="auto"/>
              <w:rPr>
                <w:rFonts w:asciiTheme="majorHAnsi" w:hAnsiTheme="majorHAnsi" w:cstheme="majorHAnsi"/>
                <w:sz w:val="20"/>
                <w:szCs w:val="20"/>
                <w:lang w:val="lv-LV"/>
              </w:rPr>
            </w:pPr>
            <w:r w:rsidRPr="004B2915">
              <w:rPr>
                <w:rFonts w:asciiTheme="majorHAnsi" w:hAnsiTheme="majorHAnsi" w:cstheme="majorHAnsi"/>
                <w:sz w:val="20"/>
                <w:szCs w:val="20"/>
                <w:lang w:val="lv-LV"/>
              </w:rPr>
              <w:t>5</w:t>
            </w:r>
            <w:r w:rsidR="003E5BEA" w:rsidRPr="004B2915">
              <w:rPr>
                <w:rFonts w:asciiTheme="majorHAnsi" w:hAnsiTheme="majorHAnsi" w:cstheme="majorHAnsi"/>
                <w:sz w:val="20"/>
                <w:szCs w:val="20"/>
                <w:lang w:val="lv-LV"/>
              </w:rPr>
              <w:t>. Lietos S</w:t>
            </w:r>
            <w:r w:rsidR="003D7E4C" w:rsidRPr="004B2915">
              <w:rPr>
                <w:rFonts w:asciiTheme="majorHAnsi" w:hAnsiTheme="majorHAnsi" w:cstheme="majorHAnsi"/>
                <w:sz w:val="20"/>
                <w:szCs w:val="20"/>
                <w:lang w:val="lv-LV"/>
              </w:rPr>
              <w:t>istēmu tiešsaistē</w:t>
            </w:r>
            <w:r w:rsidR="003446CB" w:rsidRPr="004B2915">
              <w:rPr>
                <w:rStyle w:val="FootnoteReference"/>
                <w:rFonts w:asciiTheme="majorHAnsi" w:hAnsiTheme="majorHAnsi" w:cstheme="majorHAnsi"/>
                <w:sz w:val="20"/>
                <w:szCs w:val="20"/>
                <w:lang w:val="lv-LV"/>
              </w:rPr>
              <w:footnoteReference w:id="4"/>
            </w:r>
          </w:p>
        </w:tc>
        <w:tc>
          <w:tcPr>
            <w:tcW w:w="6237" w:type="dxa"/>
            <w:vAlign w:val="center"/>
          </w:tcPr>
          <w:p w14:paraId="629DA184" w14:textId="604A644D" w:rsidR="003D7E4C" w:rsidRPr="004B2915" w:rsidRDefault="003D7E4C" w:rsidP="00A85D21">
            <w:pPr>
              <w:spacing w:before="120" w:after="120" w:line="240" w:lineRule="auto"/>
              <w:rPr>
                <w:rFonts w:asciiTheme="majorHAnsi" w:hAnsiTheme="majorHAnsi" w:cstheme="majorHAnsi"/>
                <w:sz w:val="20"/>
                <w:szCs w:val="20"/>
                <w:lang w:val="lv-LV"/>
              </w:rPr>
            </w:pPr>
          </w:p>
        </w:tc>
      </w:tr>
      <w:tr w:rsidR="003D7E4C" w:rsidRPr="004B2915" w14:paraId="03BCD950" w14:textId="77777777" w:rsidTr="004B2915">
        <w:tc>
          <w:tcPr>
            <w:tcW w:w="3119" w:type="dxa"/>
          </w:tcPr>
          <w:p w14:paraId="3A4FC622" w14:textId="14C1BEA3" w:rsidR="003D7E4C" w:rsidRPr="004B2915" w:rsidRDefault="00EB7505" w:rsidP="00A85D21">
            <w:pPr>
              <w:spacing w:before="120" w:after="120" w:line="240" w:lineRule="auto"/>
              <w:rPr>
                <w:rFonts w:asciiTheme="majorHAnsi" w:hAnsiTheme="majorHAnsi" w:cstheme="majorHAnsi"/>
                <w:sz w:val="20"/>
                <w:szCs w:val="20"/>
                <w:vertAlign w:val="superscript"/>
                <w:lang w:val="lv-LV"/>
              </w:rPr>
            </w:pPr>
            <w:r w:rsidRPr="004B2915">
              <w:rPr>
                <w:rFonts w:asciiTheme="majorHAnsi" w:hAnsiTheme="majorHAnsi" w:cstheme="majorHAnsi"/>
                <w:sz w:val="20"/>
                <w:szCs w:val="20"/>
                <w:lang w:val="lv-LV"/>
              </w:rPr>
              <w:lastRenderedPageBreak/>
              <w:t>6</w:t>
            </w:r>
            <w:r w:rsidR="003D7E4C" w:rsidRPr="004B2915">
              <w:rPr>
                <w:rFonts w:asciiTheme="majorHAnsi" w:hAnsiTheme="majorHAnsi" w:cstheme="majorHAnsi"/>
                <w:sz w:val="20"/>
                <w:szCs w:val="20"/>
                <w:lang w:val="lv-LV"/>
              </w:rPr>
              <w:t>. Nepieciešama identifikācijas kodu karte</w:t>
            </w:r>
            <w:r w:rsidR="003446CB" w:rsidRPr="004B2915">
              <w:rPr>
                <w:rStyle w:val="FootnoteReference"/>
                <w:rFonts w:asciiTheme="majorHAnsi" w:hAnsiTheme="majorHAnsi" w:cstheme="majorHAnsi"/>
                <w:sz w:val="20"/>
                <w:szCs w:val="20"/>
                <w:lang w:val="lv-LV"/>
              </w:rPr>
              <w:footnoteReference w:id="5"/>
            </w:r>
          </w:p>
        </w:tc>
        <w:tc>
          <w:tcPr>
            <w:tcW w:w="6237" w:type="dxa"/>
            <w:vAlign w:val="center"/>
          </w:tcPr>
          <w:p w14:paraId="2170E98F" w14:textId="320019F2" w:rsidR="003D7E4C" w:rsidRPr="004B2915" w:rsidRDefault="003D7E4C" w:rsidP="00A85D21">
            <w:pPr>
              <w:spacing w:before="120" w:after="120" w:line="240" w:lineRule="auto"/>
              <w:rPr>
                <w:rFonts w:asciiTheme="majorHAnsi" w:hAnsiTheme="majorHAnsi" w:cstheme="majorHAnsi"/>
                <w:sz w:val="20"/>
                <w:szCs w:val="20"/>
                <w:lang w:val="lv-LV"/>
              </w:rPr>
            </w:pPr>
          </w:p>
        </w:tc>
      </w:tr>
      <w:tr w:rsidR="003D7E4C" w:rsidRPr="004B2915" w14:paraId="4AD836E7" w14:textId="77777777" w:rsidTr="004B2915">
        <w:tc>
          <w:tcPr>
            <w:tcW w:w="3119" w:type="dxa"/>
          </w:tcPr>
          <w:p w14:paraId="7EE974AD" w14:textId="15D2F76B" w:rsidR="003D7E4C" w:rsidRPr="004B2915" w:rsidRDefault="00EB7505" w:rsidP="00A85D21">
            <w:pPr>
              <w:spacing w:before="120" w:after="120" w:line="240" w:lineRule="auto"/>
              <w:rPr>
                <w:rFonts w:asciiTheme="majorHAnsi" w:hAnsiTheme="majorHAnsi" w:cstheme="majorHAnsi"/>
                <w:sz w:val="20"/>
                <w:szCs w:val="20"/>
                <w:lang w:val="lv-LV"/>
              </w:rPr>
            </w:pPr>
            <w:r w:rsidRPr="004B2915">
              <w:rPr>
                <w:rFonts w:asciiTheme="majorHAnsi" w:hAnsiTheme="majorHAnsi" w:cstheme="majorHAnsi"/>
                <w:sz w:val="20"/>
                <w:szCs w:val="20"/>
                <w:lang w:val="lv-LV"/>
              </w:rPr>
              <w:t>7</w:t>
            </w:r>
            <w:r w:rsidR="003E5BEA" w:rsidRPr="004B2915">
              <w:rPr>
                <w:rFonts w:asciiTheme="majorHAnsi" w:hAnsiTheme="majorHAnsi" w:cstheme="majorHAnsi"/>
                <w:sz w:val="20"/>
                <w:szCs w:val="20"/>
                <w:lang w:val="lv-LV"/>
              </w:rPr>
              <w:t>. Lietos S</w:t>
            </w:r>
            <w:r w:rsidR="003D7E4C" w:rsidRPr="004B2915">
              <w:rPr>
                <w:rFonts w:asciiTheme="majorHAnsi" w:hAnsiTheme="majorHAnsi" w:cstheme="majorHAnsi"/>
                <w:sz w:val="20"/>
                <w:szCs w:val="20"/>
                <w:lang w:val="lv-LV"/>
              </w:rPr>
              <w:t>istēmu, izmantojot starpsistēmu tīmekļa pakalpes</w:t>
            </w:r>
            <w:r w:rsidR="003446CB" w:rsidRPr="004B2915">
              <w:rPr>
                <w:rStyle w:val="FootnoteReference"/>
                <w:rFonts w:asciiTheme="majorHAnsi" w:hAnsiTheme="majorHAnsi" w:cstheme="majorHAnsi"/>
                <w:sz w:val="20"/>
                <w:szCs w:val="20"/>
                <w:lang w:val="lv-LV"/>
              </w:rPr>
              <w:footnoteReference w:id="6"/>
            </w:r>
          </w:p>
        </w:tc>
        <w:tc>
          <w:tcPr>
            <w:tcW w:w="6237" w:type="dxa"/>
            <w:vAlign w:val="center"/>
          </w:tcPr>
          <w:p w14:paraId="5D2E0DE7" w14:textId="2255BCD9" w:rsidR="003D7E4C" w:rsidRPr="004B2915" w:rsidRDefault="003D7E4C" w:rsidP="00A85D21">
            <w:pPr>
              <w:spacing w:before="120" w:after="120" w:line="240" w:lineRule="auto"/>
              <w:rPr>
                <w:rFonts w:asciiTheme="majorHAnsi" w:hAnsiTheme="majorHAnsi" w:cstheme="majorHAnsi"/>
                <w:iCs/>
                <w:sz w:val="20"/>
                <w:szCs w:val="20"/>
                <w:lang w:val="lv-LV"/>
              </w:rPr>
            </w:pPr>
          </w:p>
        </w:tc>
      </w:tr>
      <w:bookmarkEnd w:id="3"/>
    </w:tbl>
    <w:p w14:paraId="63BF098B" w14:textId="77777777" w:rsidR="003D7E4C" w:rsidRPr="004B2915" w:rsidRDefault="003D7E4C" w:rsidP="00A85D21">
      <w:pPr>
        <w:shd w:val="clear" w:color="auto" w:fill="FFFFFF"/>
        <w:spacing w:before="120" w:after="120" w:line="240" w:lineRule="auto"/>
        <w:rPr>
          <w:rFonts w:asciiTheme="majorHAnsi" w:hAnsiTheme="majorHAnsi" w:cstheme="majorHAnsi"/>
          <w:i/>
          <w:sz w:val="24"/>
          <w:szCs w:val="24"/>
          <w:lang w:val="lv-LV"/>
        </w:rPr>
      </w:pPr>
    </w:p>
    <w:p w14:paraId="7EB5EEBE" w14:textId="7E4460DF" w:rsidR="009D7C60" w:rsidRPr="004B2915" w:rsidRDefault="003D7E4C" w:rsidP="00C93392">
      <w:pPr>
        <w:shd w:val="clear" w:color="auto" w:fill="FFFFFF"/>
        <w:spacing w:before="120" w:after="120" w:line="240" w:lineRule="auto"/>
        <w:rPr>
          <w:rFonts w:asciiTheme="majorHAnsi" w:hAnsiTheme="majorHAnsi" w:cstheme="majorHAnsi"/>
          <w:i/>
          <w:iCs/>
          <w:sz w:val="24"/>
          <w:szCs w:val="24"/>
          <w:lang w:val="lv-LV"/>
        </w:rPr>
      </w:pPr>
      <w:r w:rsidRPr="004B2915">
        <w:rPr>
          <w:rFonts w:asciiTheme="majorHAnsi" w:hAnsiTheme="majorHAnsi" w:cstheme="majorHAnsi"/>
          <w:i/>
          <w:iCs/>
          <w:sz w:val="24"/>
          <w:szCs w:val="24"/>
          <w:lang w:val="lv-LV"/>
        </w:rPr>
        <w:t>[</w:t>
      </w:r>
      <w:r w:rsidR="009D7C60" w:rsidRPr="004B2915">
        <w:rPr>
          <w:rFonts w:asciiTheme="majorHAnsi" w:hAnsiTheme="majorHAnsi" w:cstheme="majorHAnsi"/>
          <w:i/>
          <w:iCs/>
          <w:sz w:val="24"/>
          <w:szCs w:val="24"/>
          <w:lang w:val="lv-LV"/>
        </w:rPr>
        <w:t>Iesniedzēja p</w:t>
      </w:r>
      <w:r w:rsidRPr="004B2915">
        <w:rPr>
          <w:rFonts w:asciiTheme="majorHAnsi" w:hAnsiTheme="majorHAnsi" w:cstheme="majorHAnsi"/>
          <w:i/>
          <w:iCs/>
          <w:sz w:val="24"/>
          <w:szCs w:val="24"/>
          <w:lang w:val="lv-LV"/>
        </w:rPr>
        <w:t>araksttiesīgās personas amats, vārds, uzvārds un paraksts]</w:t>
      </w:r>
    </w:p>
    <w:sectPr w:rsidR="009D7C60" w:rsidRPr="004B2915" w:rsidSect="009D62CD">
      <w:headerReference w:type="default" r:id="rId16"/>
      <w:headerReference w:type="first" r:id="rId17"/>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BA88D" w14:textId="77777777" w:rsidR="006D09A7" w:rsidRDefault="006D09A7">
      <w:pPr>
        <w:spacing w:after="0" w:line="240" w:lineRule="auto"/>
      </w:pPr>
      <w:r>
        <w:separator/>
      </w:r>
    </w:p>
  </w:endnote>
  <w:endnote w:type="continuationSeparator" w:id="0">
    <w:p w14:paraId="59828284" w14:textId="77777777" w:rsidR="006D09A7" w:rsidRDefault="006D0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7DBB1" w14:textId="77777777" w:rsidR="006D09A7" w:rsidRDefault="006D09A7">
      <w:pPr>
        <w:spacing w:after="0" w:line="240" w:lineRule="auto"/>
      </w:pPr>
      <w:r>
        <w:separator/>
      </w:r>
    </w:p>
  </w:footnote>
  <w:footnote w:type="continuationSeparator" w:id="0">
    <w:p w14:paraId="2D2122EF" w14:textId="77777777" w:rsidR="006D09A7" w:rsidRDefault="006D09A7">
      <w:pPr>
        <w:spacing w:after="0" w:line="240" w:lineRule="auto"/>
      </w:pPr>
      <w:r>
        <w:continuationSeparator/>
      </w:r>
    </w:p>
  </w:footnote>
  <w:footnote w:id="1">
    <w:p w14:paraId="22B9C934" w14:textId="7D95D463" w:rsidR="006D09A7" w:rsidRPr="00F14BF3" w:rsidRDefault="006D09A7" w:rsidP="002036C9">
      <w:pPr>
        <w:pStyle w:val="FootnoteText"/>
        <w:jc w:val="both"/>
        <w:rPr>
          <w:rFonts w:asciiTheme="majorHAnsi" w:hAnsiTheme="majorHAnsi" w:cstheme="majorHAnsi"/>
        </w:rPr>
      </w:pPr>
      <w:r w:rsidRPr="00F14BF3">
        <w:rPr>
          <w:rStyle w:val="FootnoteReference"/>
          <w:rFonts w:asciiTheme="majorHAnsi" w:hAnsiTheme="majorHAnsi" w:cstheme="majorHAnsi"/>
        </w:rPr>
        <w:footnoteRef/>
      </w:r>
      <w:r w:rsidRPr="00F14BF3">
        <w:rPr>
          <w:rFonts w:asciiTheme="majorHAnsi" w:hAnsiTheme="majorHAnsi" w:cstheme="majorHAnsi"/>
        </w:rPr>
        <w:t xml:space="preserve"> Sistēmas lietotāja veids saskaņā ar </w:t>
      </w:r>
      <w:r w:rsidRPr="00F14BF3">
        <w:rPr>
          <w:rFonts w:asciiTheme="majorHAnsi" w:hAnsiTheme="majorHAnsi" w:cstheme="majorHAnsi"/>
          <w:bCs/>
        </w:rPr>
        <w:t xml:space="preserve">Ministru kabineta </w:t>
      </w:r>
      <w:r w:rsidRPr="00F14BF3">
        <w:rPr>
          <w:rFonts w:asciiTheme="majorHAnsi" w:hAnsiTheme="majorHAnsi" w:cstheme="majorHAnsi"/>
        </w:rPr>
        <w:t xml:space="preserve">2020. gada 11. februāra </w:t>
      </w:r>
      <w:r w:rsidRPr="00F14BF3">
        <w:rPr>
          <w:rFonts w:asciiTheme="majorHAnsi" w:hAnsiTheme="majorHAnsi" w:cstheme="majorHAnsi"/>
          <w:bCs/>
        </w:rPr>
        <w:t>noteikumu Nr. 92</w:t>
      </w:r>
      <w:r w:rsidRPr="00F14BF3">
        <w:rPr>
          <w:rFonts w:asciiTheme="majorHAnsi" w:hAnsiTheme="majorHAnsi" w:cstheme="majorHAnsi"/>
        </w:rPr>
        <w:t xml:space="preserve"> “</w:t>
      </w:r>
      <w:r w:rsidRPr="00F14BF3">
        <w:rPr>
          <w:rFonts w:asciiTheme="majorHAnsi" w:hAnsiTheme="majorHAnsi" w:cstheme="majorHAnsi"/>
          <w:bCs/>
        </w:rPr>
        <w:t>Starptautiskās kravu loģistikas un ostu informācijas sistēmas noteikumi” 13. vai 14. punktu</w:t>
      </w:r>
      <w:r w:rsidRPr="00F14BF3">
        <w:rPr>
          <w:rFonts w:asciiTheme="majorHAnsi" w:hAnsiTheme="majorHAnsi" w:cstheme="majorHAnsi"/>
        </w:rPr>
        <w:t>.</w:t>
      </w:r>
    </w:p>
  </w:footnote>
  <w:footnote w:id="2">
    <w:p w14:paraId="1D4D41A0" w14:textId="1EC522FE" w:rsidR="006D09A7" w:rsidRPr="00F14BF3" w:rsidRDefault="006D09A7">
      <w:pPr>
        <w:pStyle w:val="FootnoteText"/>
        <w:rPr>
          <w:rFonts w:asciiTheme="majorHAnsi" w:hAnsiTheme="majorHAnsi" w:cstheme="majorHAnsi"/>
        </w:rPr>
      </w:pPr>
      <w:r w:rsidRPr="00F14BF3">
        <w:rPr>
          <w:rStyle w:val="FootnoteReference"/>
          <w:rFonts w:asciiTheme="majorHAnsi" w:hAnsiTheme="majorHAnsi" w:cstheme="majorHAnsi"/>
        </w:rPr>
        <w:footnoteRef/>
      </w:r>
      <w:r w:rsidRPr="00F14BF3">
        <w:rPr>
          <w:rFonts w:asciiTheme="majorHAnsi" w:hAnsiTheme="majorHAnsi" w:cstheme="majorHAnsi"/>
        </w:rPr>
        <w:t xml:space="preserve"> </w:t>
      </w:r>
      <w:r w:rsidRPr="00F14BF3">
        <w:rPr>
          <w:rFonts w:asciiTheme="majorHAnsi" w:hAnsiTheme="majorHAnsi" w:cstheme="majorHAnsi"/>
          <w:iCs/>
        </w:rPr>
        <w:t>Ostas(-u) nosaukums(-i) vai norāde "Visas ostas".</w:t>
      </w:r>
    </w:p>
  </w:footnote>
  <w:footnote w:id="3">
    <w:p w14:paraId="2CE23311" w14:textId="0E869D1B" w:rsidR="006D09A7" w:rsidRPr="00F14BF3" w:rsidRDefault="006D09A7" w:rsidP="00A94D82">
      <w:pPr>
        <w:pStyle w:val="FootnoteText"/>
        <w:jc w:val="both"/>
        <w:rPr>
          <w:rFonts w:asciiTheme="majorHAnsi" w:hAnsiTheme="majorHAnsi" w:cstheme="majorHAnsi"/>
        </w:rPr>
      </w:pPr>
      <w:r w:rsidRPr="00F14BF3">
        <w:rPr>
          <w:rStyle w:val="FootnoteReference"/>
          <w:rFonts w:asciiTheme="majorHAnsi" w:hAnsiTheme="majorHAnsi" w:cstheme="majorHAnsi"/>
        </w:rPr>
        <w:footnoteRef/>
      </w:r>
      <w:r w:rsidRPr="00F14BF3">
        <w:rPr>
          <w:rFonts w:asciiTheme="majorHAnsi" w:hAnsiTheme="majorHAnsi" w:cstheme="majorHAnsi"/>
        </w:rPr>
        <w:t xml:space="preserve"> </w:t>
      </w:r>
      <w:r w:rsidRPr="00F14BF3">
        <w:rPr>
          <w:rFonts w:asciiTheme="majorHAnsi" w:hAnsiTheme="majorHAnsi" w:cstheme="majorHAnsi"/>
          <w:bCs/>
        </w:rPr>
        <w:t>Sistēmas lietotājam piesaistītajai fiziskajai personai nepieciešamo</w:t>
      </w:r>
      <w:r w:rsidRPr="00F14BF3">
        <w:rPr>
          <w:rFonts w:asciiTheme="majorHAnsi" w:hAnsiTheme="majorHAnsi" w:cstheme="majorHAnsi"/>
        </w:rPr>
        <w:t xml:space="preserve"> piekļuves tiesību apjoms – kādai Sistēmā iekļautajai informācijai ir nepieciešama piekļuve (piemēram, norāde </w:t>
      </w:r>
      <w:r w:rsidRPr="00F14BF3">
        <w:rPr>
          <w:rFonts w:asciiTheme="majorHAnsi" w:hAnsiTheme="majorHAnsi" w:cstheme="majorHAnsi"/>
          <w:iCs/>
        </w:rPr>
        <w:t>"</w:t>
      </w:r>
      <w:r w:rsidRPr="00F14BF3">
        <w:rPr>
          <w:rFonts w:asciiTheme="majorHAnsi" w:hAnsiTheme="majorHAnsi" w:cstheme="majorHAnsi"/>
        </w:rPr>
        <w:t>paziņojums par kuģa ienākšanu ostā un iziešanu no tās</w:t>
      </w:r>
      <w:r w:rsidRPr="00F14BF3">
        <w:rPr>
          <w:rFonts w:asciiTheme="majorHAnsi" w:hAnsiTheme="majorHAnsi" w:cstheme="majorHAnsi"/>
          <w:iCs/>
        </w:rPr>
        <w:t>"</w:t>
      </w:r>
      <w:r w:rsidRPr="00F14BF3">
        <w:rPr>
          <w:rFonts w:asciiTheme="majorHAnsi" w:hAnsiTheme="majorHAnsi" w:cstheme="majorHAnsi"/>
        </w:rPr>
        <w:t xml:space="preserve">, </w:t>
      </w:r>
      <w:r w:rsidRPr="00F14BF3">
        <w:rPr>
          <w:rFonts w:asciiTheme="majorHAnsi" w:hAnsiTheme="majorHAnsi" w:cstheme="majorHAnsi"/>
          <w:iCs/>
        </w:rPr>
        <w:t>"</w:t>
      </w:r>
      <w:r w:rsidRPr="00F14BF3">
        <w:rPr>
          <w:rFonts w:asciiTheme="majorHAnsi" w:hAnsiTheme="majorHAnsi" w:cstheme="majorHAnsi"/>
        </w:rPr>
        <w:t>paziņojums par kuģa faktisko ienākšanas laiku (ATA)</w:t>
      </w:r>
      <w:r w:rsidRPr="00F14BF3">
        <w:rPr>
          <w:rFonts w:asciiTheme="majorHAnsi" w:hAnsiTheme="majorHAnsi" w:cstheme="majorHAnsi"/>
          <w:iCs/>
        </w:rPr>
        <w:t>"</w:t>
      </w:r>
      <w:r w:rsidRPr="00F14BF3">
        <w:rPr>
          <w:rFonts w:asciiTheme="majorHAnsi" w:hAnsiTheme="majorHAnsi" w:cstheme="majorHAnsi"/>
        </w:rPr>
        <w:t xml:space="preserve">). Norādītais piekļuves tiesību apjoms nevar pārsniegt </w:t>
      </w:r>
      <w:r w:rsidRPr="00F14BF3">
        <w:rPr>
          <w:rFonts w:asciiTheme="majorHAnsi" w:hAnsiTheme="majorHAnsi" w:cstheme="majorHAnsi"/>
          <w:bCs/>
        </w:rPr>
        <w:t xml:space="preserve">Ministru kabineta </w:t>
      </w:r>
      <w:r w:rsidRPr="00F14BF3">
        <w:rPr>
          <w:rFonts w:asciiTheme="majorHAnsi" w:hAnsiTheme="majorHAnsi" w:cstheme="majorHAnsi"/>
        </w:rPr>
        <w:t xml:space="preserve">2020. gada 11. februāra </w:t>
      </w:r>
      <w:r w:rsidRPr="00F14BF3">
        <w:rPr>
          <w:rFonts w:asciiTheme="majorHAnsi" w:hAnsiTheme="majorHAnsi" w:cstheme="majorHAnsi"/>
          <w:bCs/>
        </w:rPr>
        <w:t>noteikumu Nr. 92</w:t>
      </w:r>
      <w:r w:rsidRPr="00F14BF3">
        <w:rPr>
          <w:rFonts w:asciiTheme="majorHAnsi" w:hAnsiTheme="majorHAnsi" w:cstheme="majorHAnsi"/>
        </w:rPr>
        <w:t xml:space="preserve"> “</w:t>
      </w:r>
      <w:r w:rsidRPr="00F14BF3">
        <w:rPr>
          <w:rFonts w:asciiTheme="majorHAnsi" w:hAnsiTheme="majorHAnsi" w:cstheme="majorHAnsi"/>
          <w:bCs/>
        </w:rPr>
        <w:t>Starptautiskās kravu loģistikas un ostu informācijas sistēmas noteikumi” 1. pielikumā attiecīgajam Sistēmas lietotāja veidam noteikto piekļuves tiesību apjomu.</w:t>
      </w:r>
    </w:p>
  </w:footnote>
  <w:footnote w:id="4">
    <w:p w14:paraId="7B2F1278" w14:textId="4BF323A1" w:rsidR="006D09A7" w:rsidRPr="003446CB" w:rsidRDefault="006D09A7">
      <w:pPr>
        <w:pStyle w:val="FootnoteText"/>
      </w:pPr>
      <w:r w:rsidRPr="00F14BF3">
        <w:rPr>
          <w:rStyle w:val="FootnoteReference"/>
          <w:rFonts w:asciiTheme="majorHAnsi" w:hAnsiTheme="majorHAnsi" w:cstheme="majorHAnsi"/>
        </w:rPr>
        <w:footnoteRef/>
      </w:r>
      <w:r w:rsidRPr="00F14BF3">
        <w:rPr>
          <w:rFonts w:asciiTheme="majorHAnsi" w:hAnsiTheme="majorHAnsi" w:cstheme="majorHAnsi"/>
        </w:rPr>
        <w:t xml:space="preserve"> </w:t>
      </w:r>
      <w:r w:rsidRPr="00F14BF3">
        <w:rPr>
          <w:rFonts w:asciiTheme="majorHAnsi" w:hAnsiTheme="majorHAnsi" w:cstheme="majorHAnsi"/>
          <w:iCs/>
        </w:rPr>
        <w:t>Norāde "Jā" vai "Nē".</w:t>
      </w:r>
    </w:p>
  </w:footnote>
  <w:footnote w:id="5">
    <w:p w14:paraId="386480B8" w14:textId="335E6E60" w:rsidR="006D09A7" w:rsidRPr="00F14BF3" w:rsidRDefault="006D09A7">
      <w:pPr>
        <w:pStyle w:val="FootnoteText"/>
        <w:rPr>
          <w:rFonts w:asciiTheme="majorHAnsi" w:hAnsiTheme="majorHAnsi" w:cstheme="majorHAnsi"/>
        </w:rPr>
      </w:pPr>
      <w:r w:rsidRPr="00F14BF3">
        <w:rPr>
          <w:rStyle w:val="FootnoteReference"/>
          <w:rFonts w:asciiTheme="majorHAnsi" w:hAnsiTheme="majorHAnsi" w:cstheme="majorHAnsi"/>
        </w:rPr>
        <w:footnoteRef/>
      </w:r>
      <w:r w:rsidRPr="00F14BF3">
        <w:rPr>
          <w:rFonts w:asciiTheme="majorHAnsi" w:hAnsiTheme="majorHAnsi" w:cstheme="majorHAnsi"/>
        </w:rPr>
        <w:t xml:space="preserve"> </w:t>
      </w:r>
      <w:r w:rsidRPr="00F14BF3">
        <w:rPr>
          <w:rFonts w:asciiTheme="majorHAnsi" w:hAnsiTheme="majorHAnsi" w:cstheme="majorHAnsi"/>
          <w:iCs/>
        </w:rPr>
        <w:t>Norāde "Jā" vai "Nē".</w:t>
      </w:r>
    </w:p>
  </w:footnote>
  <w:footnote w:id="6">
    <w:p w14:paraId="3F6543FB" w14:textId="3014F3E4" w:rsidR="006D09A7" w:rsidRDefault="006D09A7">
      <w:pPr>
        <w:pStyle w:val="FootnoteText"/>
      </w:pPr>
      <w:r w:rsidRPr="00F14BF3">
        <w:rPr>
          <w:rStyle w:val="FootnoteReference"/>
          <w:rFonts w:asciiTheme="majorHAnsi" w:hAnsiTheme="majorHAnsi" w:cstheme="majorHAnsi"/>
        </w:rPr>
        <w:footnoteRef/>
      </w:r>
      <w:r w:rsidRPr="00F14BF3">
        <w:rPr>
          <w:rFonts w:asciiTheme="majorHAnsi" w:hAnsiTheme="majorHAnsi" w:cstheme="majorHAnsi"/>
        </w:rPr>
        <w:t xml:space="preserve"> </w:t>
      </w:r>
      <w:r w:rsidRPr="00F14BF3">
        <w:rPr>
          <w:rFonts w:asciiTheme="majorHAnsi" w:hAnsiTheme="majorHAnsi" w:cstheme="majorHAnsi"/>
          <w:iCs/>
        </w:rPr>
        <w:t>Norāde "Jā" vai "Nē".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074820"/>
      <w:docPartObj>
        <w:docPartGallery w:val="Page Numbers (Top of Page)"/>
        <w:docPartUnique/>
      </w:docPartObj>
    </w:sdtPr>
    <w:sdtEndPr>
      <w:rPr>
        <w:noProof/>
      </w:rPr>
    </w:sdtEndPr>
    <w:sdtContent>
      <w:p w14:paraId="028FE76B" w14:textId="516459BB" w:rsidR="006D09A7" w:rsidRDefault="006D09A7">
        <w:pPr>
          <w:pStyle w:val="Header"/>
          <w:jc w:val="center"/>
        </w:pPr>
        <w:r>
          <w:fldChar w:fldCharType="begin"/>
        </w:r>
        <w:r>
          <w:instrText xml:space="preserve"> PAGE   \* MERGEFORMAT </w:instrText>
        </w:r>
        <w:r>
          <w:fldChar w:fldCharType="separate"/>
        </w:r>
        <w:r w:rsidR="001C7EEA">
          <w:rPr>
            <w:noProof/>
          </w:rPr>
          <w:t>2</w:t>
        </w:r>
        <w:r>
          <w:rPr>
            <w:noProof/>
          </w:rPr>
          <w:fldChar w:fldCharType="end"/>
        </w:r>
      </w:p>
    </w:sdtContent>
  </w:sdt>
  <w:p w14:paraId="6935C3CB" w14:textId="77777777" w:rsidR="006D09A7" w:rsidRDefault="006D09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B43AE" w14:textId="6408950C" w:rsidR="006D09A7" w:rsidRDefault="006D09A7">
    <w:pPr>
      <w:pStyle w:val="Header"/>
      <w:jc w:val="center"/>
    </w:pPr>
  </w:p>
  <w:p w14:paraId="7BF98463" w14:textId="2F3D57F6" w:rsidR="006D09A7" w:rsidRPr="00726884" w:rsidRDefault="006D09A7" w:rsidP="007268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977C5"/>
    <w:multiLevelType w:val="hybridMultilevel"/>
    <w:tmpl w:val="B66020FC"/>
    <w:lvl w:ilvl="0" w:tplc="D9D08472">
      <w:start w:val="1"/>
      <w:numFmt w:val="decimal"/>
      <w:lvlText w:val="%1."/>
      <w:lvlJc w:val="left"/>
      <w:pPr>
        <w:tabs>
          <w:tab w:val="num" w:pos="786"/>
        </w:tabs>
        <w:ind w:left="786" w:hanging="360"/>
      </w:pPr>
      <w:rPr>
        <w:i w:val="0"/>
        <w:iCs/>
        <w:dstrike w:val="0"/>
      </w:rPr>
    </w:lvl>
    <w:lvl w:ilvl="1" w:tplc="04260019" w:tentative="1">
      <w:start w:val="1"/>
      <w:numFmt w:val="lowerLetter"/>
      <w:lvlText w:val="%2."/>
      <w:lvlJc w:val="left"/>
      <w:pPr>
        <w:tabs>
          <w:tab w:val="num" w:pos="1582"/>
        </w:tabs>
        <w:ind w:left="1582" w:hanging="360"/>
      </w:pPr>
    </w:lvl>
    <w:lvl w:ilvl="2" w:tplc="0426001B" w:tentative="1">
      <w:start w:val="1"/>
      <w:numFmt w:val="lowerRoman"/>
      <w:lvlText w:val="%3."/>
      <w:lvlJc w:val="right"/>
      <w:pPr>
        <w:tabs>
          <w:tab w:val="num" w:pos="2302"/>
        </w:tabs>
        <w:ind w:left="2302" w:hanging="180"/>
      </w:pPr>
    </w:lvl>
    <w:lvl w:ilvl="3" w:tplc="0426000F" w:tentative="1">
      <w:start w:val="1"/>
      <w:numFmt w:val="decimal"/>
      <w:lvlText w:val="%4."/>
      <w:lvlJc w:val="left"/>
      <w:pPr>
        <w:tabs>
          <w:tab w:val="num" w:pos="3022"/>
        </w:tabs>
        <w:ind w:left="3022" w:hanging="360"/>
      </w:pPr>
    </w:lvl>
    <w:lvl w:ilvl="4" w:tplc="04260019" w:tentative="1">
      <w:start w:val="1"/>
      <w:numFmt w:val="lowerLetter"/>
      <w:lvlText w:val="%5."/>
      <w:lvlJc w:val="left"/>
      <w:pPr>
        <w:tabs>
          <w:tab w:val="num" w:pos="3742"/>
        </w:tabs>
        <w:ind w:left="3742" w:hanging="360"/>
      </w:pPr>
    </w:lvl>
    <w:lvl w:ilvl="5" w:tplc="0426001B" w:tentative="1">
      <w:start w:val="1"/>
      <w:numFmt w:val="lowerRoman"/>
      <w:lvlText w:val="%6."/>
      <w:lvlJc w:val="right"/>
      <w:pPr>
        <w:tabs>
          <w:tab w:val="num" w:pos="4462"/>
        </w:tabs>
        <w:ind w:left="4462" w:hanging="180"/>
      </w:pPr>
    </w:lvl>
    <w:lvl w:ilvl="6" w:tplc="0426000F" w:tentative="1">
      <w:start w:val="1"/>
      <w:numFmt w:val="decimal"/>
      <w:lvlText w:val="%7."/>
      <w:lvlJc w:val="left"/>
      <w:pPr>
        <w:tabs>
          <w:tab w:val="num" w:pos="5182"/>
        </w:tabs>
        <w:ind w:left="5182" w:hanging="360"/>
      </w:pPr>
    </w:lvl>
    <w:lvl w:ilvl="7" w:tplc="04260019" w:tentative="1">
      <w:start w:val="1"/>
      <w:numFmt w:val="lowerLetter"/>
      <w:lvlText w:val="%8."/>
      <w:lvlJc w:val="left"/>
      <w:pPr>
        <w:tabs>
          <w:tab w:val="num" w:pos="5902"/>
        </w:tabs>
        <w:ind w:left="5902" w:hanging="360"/>
      </w:pPr>
    </w:lvl>
    <w:lvl w:ilvl="8" w:tplc="0426001B" w:tentative="1">
      <w:start w:val="1"/>
      <w:numFmt w:val="lowerRoman"/>
      <w:lvlText w:val="%9."/>
      <w:lvlJc w:val="right"/>
      <w:pPr>
        <w:tabs>
          <w:tab w:val="num" w:pos="6622"/>
        </w:tabs>
        <w:ind w:left="6622" w:hanging="180"/>
      </w:pPr>
    </w:lvl>
  </w:abstractNum>
  <w:abstractNum w:abstractNumId="12" w15:restartNumberingAfterBreak="0">
    <w:nsid w:val="1E8F10C2"/>
    <w:multiLevelType w:val="hybridMultilevel"/>
    <w:tmpl w:val="6DEEB0B8"/>
    <w:lvl w:ilvl="0" w:tplc="E95E5CEE">
      <w:start w:val="1"/>
      <w:numFmt w:val="bullet"/>
      <w:lvlText w:val=""/>
      <w:lvlJc w:val="left"/>
      <w:pPr>
        <w:ind w:left="1081" w:hanging="360"/>
      </w:pPr>
      <w:rPr>
        <w:rFonts w:ascii="Symbol" w:eastAsia="Calibri" w:hAnsi="Symbol" w:cs="Times New Roman" w:hint="default"/>
      </w:rPr>
    </w:lvl>
    <w:lvl w:ilvl="1" w:tplc="04260003" w:tentative="1">
      <w:start w:val="1"/>
      <w:numFmt w:val="bullet"/>
      <w:lvlText w:val="o"/>
      <w:lvlJc w:val="left"/>
      <w:pPr>
        <w:ind w:left="1801" w:hanging="360"/>
      </w:pPr>
      <w:rPr>
        <w:rFonts w:ascii="Courier New" w:hAnsi="Courier New" w:cs="Courier New" w:hint="default"/>
      </w:rPr>
    </w:lvl>
    <w:lvl w:ilvl="2" w:tplc="04260005" w:tentative="1">
      <w:start w:val="1"/>
      <w:numFmt w:val="bullet"/>
      <w:lvlText w:val=""/>
      <w:lvlJc w:val="left"/>
      <w:pPr>
        <w:ind w:left="2521" w:hanging="360"/>
      </w:pPr>
      <w:rPr>
        <w:rFonts w:ascii="Wingdings" w:hAnsi="Wingdings" w:hint="default"/>
      </w:rPr>
    </w:lvl>
    <w:lvl w:ilvl="3" w:tplc="04260001" w:tentative="1">
      <w:start w:val="1"/>
      <w:numFmt w:val="bullet"/>
      <w:lvlText w:val=""/>
      <w:lvlJc w:val="left"/>
      <w:pPr>
        <w:ind w:left="3241" w:hanging="360"/>
      </w:pPr>
      <w:rPr>
        <w:rFonts w:ascii="Symbol" w:hAnsi="Symbol" w:hint="default"/>
      </w:rPr>
    </w:lvl>
    <w:lvl w:ilvl="4" w:tplc="04260003" w:tentative="1">
      <w:start w:val="1"/>
      <w:numFmt w:val="bullet"/>
      <w:lvlText w:val="o"/>
      <w:lvlJc w:val="left"/>
      <w:pPr>
        <w:ind w:left="3961" w:hanging="360"/>
      </w:pPr>
      <w:rPr>
        <w:rFonts w:ascii="Courier New" w:hAnsi="Courier New" w:cs="Courier New" w:hint="default"/>
      </w:rPr>
    </w:lvl>
    <w:lvl w:ilvl="5" w:tplc="04260005" w:tentative="1">
      <w:start w:val="1"/>
      <w:numFmt w:val="bullet"/>
      <w:lvlText w:val=""/>
      <w:lvlJc w:val="left"/>
      <w:pPr>
        <w:ind w:left="4681" w:hanging="360"/>
      </w:pPr>
      <w:rPr>
        <w:rFonts w:ascii="Wingdings" w:hAnsi="Wingdings" w:hint="default"/>
      </w:rPr>
    </w:lvl>
    <w:lvl w:ilvl="6" w:tplc="04260001" w:tentative="1">
      <w:start w:val="1"/>
      <w:numFmt w:val="bullet"/>
      <w:lvlText w:val=""/>
      <w:lvlJc w:val="left"/>
      <w:pPr>
        <w:ind w:left="5401" w:hanging="360"/>
      </w:pPr>
      <w:rPr>
        <w:rFonts w:ascii="Symbol" w:hAnsi="Symbol" w:hint="default"/>
      </w:rPr>
    </w:lvl>
    <w:lvl w:ilvl="7" w:tplc="04260003" w:tentative="1">
      <w:start w:val="1"/>
      <w:numFmt w:val="bullet"/>
      <w:lvlText w:val="o"/>
      <w:lvlJc w:val="left"/>
      <w:pPr>
        <w:ind w:left="6121" w:hanging="360"/>
      </w:pPr>
      <w:rPr>
        <w:rFonts w:ascii="Courier New" w:hAnsi="Courier New" w:cs="Courier New" w:hint="default"/>
      </w:rPr>
    </w:lvl>
    <w:lvl w:ilvl="8" w:tplc="04260005" w:tentative="1">
      <w:start w:val="1"/>
      <w:numFmt w:val="bullet"/>
      <w:lvlText w:val=""/>
      <w:lvlJc w:val="left"/>
      <w:pPr>
        <w:ind w:left="6841" w:hanging="360"/>
      </w:pPr>
      <w:rPr>
        <w:rFonts w:ascii="Wingdings" w:hAnsi="Wingdings" w:hint="default"/>
      </w:rPr>
    </w:lvl>
  </w:abstractNum>
  <w:abstractNum w:abstractNumId="13" w15:restartNumberingAfterBreak="0">
    <w:nsid w:val="259031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2B5CE6"/>
    <w:multiLevelType w:val="hybridMultilevel"/>
    <w:tmpl w:val="A0AA05EA"/>
    <w:lvl w:ilvl="0" w:tplc="17FECFA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1703390"/>
    <w:multiLevelType w:val="multilevel"/>
    <w:tmpl w:val="82742EEC"/>
    <w:lvl w:ilvl="0">
      <w:start w:val="1"/>
      <w:numFmt w:val="decimal"/>
      <w:lvlText w:val="%1."/>
      <w:lvlJc w:val="left"/>
      <w:pPr>
        <w:ind w:left="360" w:hanging="360"/>
      </w:pPr>
      <w:rPr>
        <w:color w:val="auto"/>
      </w:rPr>
    </w:lvl>
    <w:lvl w:ilvl="1">
      <w:start w:val="1"/>
      <w:numFmt w:val="decimal"/>
      <w:isLgl/>
      <w:lvlText w:val="%1.%2."/>
      <w:lvlJc w:val="left"/>
      <w:pPr>
        <w:ind w:left="630" w:hanging="360"/>
      </w:pPr>
      <w:rPr>
        <w:rFonts w:hint="default"/>
        <w:color w:val="auto"/>
        <w:sz w:val="24"/>
      </w:rPr>
    </w:lvl>
    <w:lvl w:ilvl="2">
      <w:start w:val="1"/>
      <w:numFmt w:val="decimal"/>
      <w:isLgl/>
      <w:lvlText w:val="%1.%2.%3."/>
      <w:lvlJc w:val="left"/>
      <w:pPr>
        <w:ind w:left="1288" w:hanging="720"/>
      </w:pPr>
      <w:rPr>
        <w:rFonts w:hint="default"/>
        <w:strike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C626CA"/>
    <w:multiLevelType w:val="multilevel"/>
    <w:tmpl w:val="10667598"/>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strike w:val="0"/>
      </w:rPr>
    </w:lvl>
    <w:lvl w:ilvl="2">
      <w:start w:val="1"/>
      <w:numFmt w:val="decimal"/>
      <w:lvlText w:val="%1.%2.%3."/>
      <w:lvlJc w:val="left"/>
      <w:pPr>
        <w:ind w:left="2250" w:hanging="720"/>
      </w:pPr>
      <w:rPr>
        <w:rFonts w:hint="default"/>
        <w:strike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5"/>
  </w:num>
  <w:num w:numId="14">
    <w:abstractNumId w:val="16"/>
  </w:num>
  <w:num w:numId="15">
    <w:abstractNumId w:val="1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B4"/>
    <w:rsid w:val="00000F26"/>
    <w:rsid w:val="000013BF"/>
    <w:rsid w:val="000022FC"/>
    <w:rsid w:val="000027DF"/>
    <w:rsid w:val="000028AC"/>
    <w:rsid w:val="00006384"/>
    <w:rsid w:val="00014615"/>
    <w:rsid w:val="00022F77"/>
    <w:rsid w:val="00023083"/>
    <w:rsid w:val="00030349"/>
    <w:rsid w:val="00053701"/>
    <w:rsid w:val="000570E1"/>
    <w:rsid w:val="00061D30"/>
    <w:rsid w:val="0006586D"/>
    <w:rsid w:val="000675AF"/>
    <w:rsid w:val="000730B4"/>
    <w:rsid w:val="0007633A"/>
    <w:rsid w:val="0009417A"/>
    <w:rsid w:val="000A2498"/>
    <w:rsid w:val="000C0F15"/>
    <w:rsid w:val="000C2458"/>
    <w:rsid w:val="000C7BDA"/>
    <w:rsid w:val="000D7AA2"/>
    <w:rsid w:val="000E269C"/>
    <w:rsid w:val="000E3180"/>
    <w:rsid w:val="000F39B9"/>
    <w:rsid w:val="000F40EF"/>
    <w:rsid w:val="000F410D"/>
    <w:rsid w:val="000F72E8"/>
    <w:rsid w:val="001216BE"/>
    <w:rsid w:val="00124173"/>
    <w:rsid w:val="0012582A"/>
    <w:rsid w:val="00126DFF"/>
    <w:rsid w:val="001320E8"/>
    <w:rsid w:val="001358F6"/>
    <w:rsid w:val="001363A1"/>
    <w:rsid w:val="0013757B"/>
    <w:rsid w:val="00141709"/>
    <w:rsid w:val="00141A46"/>
    <w:rsid w:val="00142441"/>
    <w:rsid w:val="001426AD"/>
    <w:rsid w:val="00142DBB"/>
    <w:rsid w:val="00144A0D"/>
    <w:rsid w:val="00155144"/>
    <w:rsid w:val="0015535B"/>
    <w:rsid w:val="0017385F"/>
    <w:rsid w:val="00176ADA"/>
    <w:rsid w:val="001800EF"/>
    <w:rsid w:val="00191408"/>
    <w:rsid w:val="00195D01"/>
    <w:rsid w:val="00196850"/>
    <w:rsid w:val="001A314C"/>
    <w:rsid w:val="001A75E5"/>
    <w:rsid w:val="001B61D7"/>
    <w:rsid w:val="001C7EEA"/>
    <w:rsid w:val="001D046E"/>
    <w:rsid w:val="001D6B04"/>
    <w:rsid w:val="001E1E01"/>
    <w:rsid w:val="001F229A"/>
    <w:rsid w:val="001F67EE"/>
    <w:rsid w:val="002036C9"/>
    <w:rsid w:val="0020635C"/>
    <w:rsid w:val="00221F19"/>
    <w:rsid w:val="002312ED"/>
    <w:rsid w:val="0024139C"/>
    <w:rsid w:val="002513C5"/>
    <w:rsid w:val="00265863"/>
    <w:rsid w:val="00271534"/>
    <w:rsid w:val="00272561"/>
    <w:rsid w:val="00275B9E"/>
    <w:rsid w:val="002767EB"/>
    <w:rsid w:val="00280C36"/>
    <w:rsid w:val="00287A3D"/>
    <w:rsid w:val="002963D3"/>
    <w:rsid w:val="002A14EE"/>
    <w:rsid w:val="002A1F65"/>
    <w:rsid w:val="002A5E42"/>
    <w:rsid w:val="002A7B23"/>
    <w:rsid w:val="002B3077"/>
    <w:rsid w:val="002C022F"/>
    <w:rsid w:val="002D43E9"/>
    <w:rsid w:val="002D7B42"/>
    <w:rsid w:val="002E1474"/>
    <w:rsid w:val="002E61EE"/>
    <w:rsid w:val="002F3478"/>
    <w:rsid w:val="002F6A5B"/>
    <w:rsid w:val="00300B91"/>
    <w:rsid w:val="00301F61"/>
    <w:rsid w:val="003022F0"/>
    <w:rsid w:val="00302ED1"/>
    <w:rsid w:val="00305030"/>
    <w:rsid w:val="00335032"/>
    <w:rsid w:val="003446CB"/>
    <w:rsid w:val="00347444"/>
    <w:rsid w:val="00360C52"/>
    <w:rsid w:val="003671E8"/>
    <w:rsid w:val="00374B19"/>
    <w:rsid w:val="00386453"/>
    <w:rsid w:val="003A2AF9"/>
    <w:rsid w:val="003A7143"/>
    <w:rsid w:val="003B4004"/>
    <w:rsid w:val="003B5DB8"/>
    <w:rsid w:val="003C090B"/>
    <w:rsid w:val="003D7E4C"/>
    <w:rsid w:val="003E2C99"/>
    <w:rsid w:val="003E5BEA"/>
    <w:rsid w:val="003E5CD3"/>
    <w:rsid w:val="004062F0"/>
    <w:rsid w:val="00411542"/>
    <w:rsid w:val="004145C7"/>
    <w:rsid w:val="00414AA9"/>
    <w:rsid w:val="00420041"/>
    <w:rsid w:val="004253B5"/>
    <w:rsid w:val="00433E63"/>
    <w:rsid w:val="00444A9C"/>
    <w:rsid w:val="004464CB"/>
    <w:rsid w:val="004469B3"/>
    <w:rsid w:val="00462289"/>
    <w:rsid w:val="00462743"/>
    <w:rsid w:val="00463F1D"/>
    <w:rsid w:val="0046514A"/>
    <w:rsid w:val="00472AA6"/>
    <w:rsid w:val="0047683C"/>
    <w:rsid w:val="00477D31"/>
    <w:rsid w:val="004808D5"/>
    <w:rsid w:val="00493308"/>
    <w:rsid w:val="00493372"/>
    <w:rsid w:val="004A28F1"/>
    <w:rsid w:val="004A4232"/>
    <w:rsid w:val="004B2915"/>
    <w:rsid w:val="004D28DF"/>
    <w:rsid w:val="004D628A"/>
    <w:rsid w:val="004D77F7"/>
    <w:rsid w:val="004E315F"/>
    <w:rsid w:val="004E49D0"/>
    <w:rsid w:val="004E4FB8"/>
    <w:rsid w:val="004E54D8"/>
    <w:rsid w:val="004F13E2"/>
    <w:rsid w:val="004F25F2"/>
    <w:rsid w:val="005045EF"/>
    <w:rsid w:val="005125CB"/>
    <w:rsid w:val="00521882"/>
    <w:rsid w:val="005329AC"/>
    <w:rsid w:val="00535564"/>
    <w:rsid w:val="00543C88"/>
    <w:rsid w:val="00557EB7"/>
    <w:rsid w:val="00561C1D"/>
    <w:rsid w:val="005637E8"/>
    <w:rsid w:val="005735EF"/>
    <w:rsid w:val="00573C23"/>
    <w:rsid w:val="00580EFE"/>
    <w:rsid w:val="00594DDF"/>
    <w:rsid w:val="005A418E"/>
    <w:rsid w:val="005C41A4"/>
    <w:rsid w:val="005C54F2"/>
    <w:rsid w:val="005D1581"/>
    <w:rsid w:val="005E4AFC"/>
    <w:rsid w:val="005F097E"/>
    <w:rsid w:val="005F3AA8"/>
    <w:rsid w:val="005F4B84"/>
    <w:rsid w:val="00615A03"/>
    <w:rsid w:val="006202B5"/>
    <w:rsid w:val="00632E67"/>
    <w:rsid w:val="00634629"/>
    <w:rsid w:val="006511AD"/>
    <w:rsid w:val="00663C3A"/>
    <w:rsid w:val="00667A7C"/>
    <w:rsid w:val="00674209"/>
    <w:rsid w:val="0067728E"/>
    <w:rsid w:val="00677F1C"/>
    <w:rsid w:val="00685F67"/>
    <w:rsid w:val="00692E0D"/>
    <w:rsid w:val="0069723D"/>
    <w:rsid w:val="006A4C49"/>
    <w:rsid w:val="006B75B4"/>
    <w:rsid w:val="006C1639"/>
    <w:rsid w:val="006C7273"/>
    <w:rsid w:val="006D09A7"/>
    <w:rsid w:val="006D1337"/>
    <w:rsid w:val="006D1C66"/>
    <w:rsid w:val="006D5BBB"/>
    <w:rsid w:val="006E6702"/>
    <w:rsid w:val="006E72E6"/>
    <w:rsid w:val="006F0626"/>
    <w:rsid w:val="006F2EDB"/>
    <w:rsid w:val="006F3D5F"/>
    <w:rsid w:val="006F597F"/>
    <w:rsid w:val="006F6D91"/>
    <w:rsid w:val="006F78CA"/>
    <w:rsid w:val="0070437A"/>
    <w:rsid w:val="0070664C"/>
    <w:rsid w:val="00706F43"/>
    <w:rsid w:val="007215BB"/>
    <w:rsid w:val="00726884"/>
    <w:rsid w:val="0073250F"/>
    <w:rsid w:val="0074578C"/>
    <w:rsid w:val="00747CCB"/>
    <w:rsid w:val="0075098F"/>
    <w:rsid w:val="00750B7F"/>
    <w:rsid w:val="007549B4"/>
    <w:rsid w:val="00755058"/>
    <w:rsid w:val="0075521A"/>
    <w:rsid w:val="007704BD"/>
    <w:rsid w:val="00771352"/>
    <w:rsid w:val="00792D8F"/>
    <w:rsid w:val="00795620"/>
    <w:rsid w:val="007A174F"/>
    <w:rsid w:val="007B1968"/>
    <w:rsid w:val="007B1CA3"/>
    <w:rsid w:val="007B3BA5"/>
    <w:rsid w:val="007B48EC"/>
    <w:rsid w:val="007B57E1"/>
    <w:rsid w:val="007C015D"/>
    <w:rsid w:val="007C4339"/>
    <w:rsid w:val="007D32F2"/>
    <w:rsid w:val="007D7AF5"/>
    <w:rsid w:val="007E0D33"/>
    <w:rsid w:val="007E18EA"/>
    <w:rsid w:val="007E3544"/>
    <w:rsid w:val="007E4D1F"/>
    <w:rsid w:val="007E7E77"/>
    <w:rsid w:val="007F14B2"/>
    <w:rsid w:val="007F4605"/>
    <w:rsid w:val="007F48D6"/>
    <w:rsid w:val="00807864"/>
    <w:rsid w:val="00815277"/>
    <w:rsid w:val="00822775"/>
    <w:rsid w:val="0082515C"/>
    <w:rsid w:val="00825AC2"/>
    <w:rsid w:val="0083650C"/>
    <w:rsid w:val="00845187"/>
    <w:rsid w:val="00847F81"/>
    <w:rsid w:val="00850F03"/>
    <w:rsid w:val="00856090"/>
    <w:rsid w:val="0086603D"/>
    <w:rsid w:val="00866647"/>
    <w:rsid w:val="00872D54"/>
    <w:rsid w:val="00876C21"/>
    <w:rsid w:val="00880D3B"/>
    <w:rsid w:val="008A3D9A"/>
    <w:rsid w:val="008A5998"/>
    <w:rsid w:val="008A5E0C"/>
    <w:rsid w:val="008D6978"/>
    <w:rsid w:val="008E395F"/>
    <w:rsid w:val="008E4551"/>
    <w:rsid w:val="008E5D40"/>
    <w:rsid w:val="008E700B"/>
    <w:rsid w:val="008E70A0"/>
    <w:rsid w:val="008F1869"/>
    <w:rsid w:val="008F2946"/>
    <w:rsid w:val="008F64A1"/>
    <w:rsid w:val="008F68B8"/>
    <w:rsid w:val="009007AC"/>
    <w:rsid w:val="00901FC1"/>
    <w:rsid w:val="00906F19"/>
    <w:rsid w:val="00914E81"/>
    <w:rsid w:val="00916CAF"/>
    <w:rsid w:val="00921A6C"/>
    <w:rsid w:val="009344CE"/>
    <w:rsid w:val="00944372"/>
    <w:rsid w:val="00944AB2"/>
    <w:rsid w:val="009540CB"/>
    <w:rsid w:val="00954D5A"/>
    <w:rsid w:val="00955B84"/>
    <w:rsid w:val="00963CF2"/>
    <w:rsid w:val="009667EE"/>
    <w:rsid w:val="00966F0D"/>
    <w:rsid w:val="00970703"/>
    <w:rsid w:val="009747E5"/>
    <w:rsid w:val="009763C7"/>
    <w:rsid w:val="00981748"/>
    <w:rsid w:val="0099041B"/>
    <w:rsid w:val="0099630C"/>
    <w:rsid w:val="009A14FD"/>
    <w:rsid w:val="009B0D60"/>
    <w:rsid w:val="009B3D53"/>
    <w:rsid w:val="009C20FF"/>
    <w:rsid w:val="009C2E31"/>
    <w:rsid w:val="009D62CD"/>
    <w:rsid w:val="009D7C60"/>
    <w:rsid w:val="00A0097D"/>
    <w:rsid w:val="00A02643"/>
    <w:rsid w:val="00A056F9"/>
    <w:rsid w:val="00A24175"/>
    <w:rsid w:val="00A322A8"/>
    <w:rsid w:val="00A37AC1"/>
    <w:rsid w:val="00A52258"/>
    <w:rsid w:val="00A5666A"/>
    <w:rsid w:val="00A67C0D"/>
    <w:rsid w:val="00A71BFC"/>
    <w:rsid w:val="00A7714C"/>
    <w:rsid w:val="00A77D87"/>
    <w:rsid w:val="00A837D7"/>
    <w:rsid w:val="00A85D21"/>
    <w:rsid w:val="00A878C7"/>
    <w:rsid w:val="00A94D82"/>
    <w:rsid w:val="00A96ED6"/>
    <w:rsid w:val="00AB2A60"/>
    <w:rsid w:val="00AB43DE"/>
    <w:rsid w:val="00AC1694"/>
    <w:rsid w:val="00AC7260"/>
    <w:rsid w:val="00AC7DCD"/>
    <w:rsid w:val="00AD772D"/>
    <w:rsid w:val="00AE0866"/>
    <w:rsid w:val="00AE3D71"/>
    <w:rsid w:val="00AE44A5"/>
    <w:rsid w:val="00AF19F1"/>
    <w:rsid w:val="00AF1FD4"/>
    <w:rsid w:val="00AF6FB4"/>
    <w:rsid w:val="00B05B0C"/>
    <w:rsid w:val="00B13C40"/>
    <w:rsid w:val="00B41B57"/>
    <w:rsid w:val="00B54346"/>
    <w:rsid w:val="00B55ED8"/>
    <w:rsid w:val="00B5666A"/>
    <w:rsid w:val="00B70242"/>
    <w:rsid w:val="00B81251"/>
    <w:rsid w:val="00B861A3"/>
    <w:rsid w:val="00B9062D"/>
    <w:rsid w:val="00B96B48"/>
    <w:rsid w:val="00BA6EA1"/>
    <w:rsid w:val="00BA79CE"/>
    <w:rsid w:val="00BB6728"/>
    <w:rsid w:val="00C0035A"/>
    <w:rsid w:val="00C02BEB"/>
    <w:rsid w:val="00C16F13"/>
    <w:rsid w:val="00C22E28"/>
    <w:rsid w:val="00C41A3A"/>
    <w:rsid w:val="00C4598E"/>
    <w:rsid w:val="00C47F57"/>
    <w:rsid w:val="00C6257B"/>
    <w:rsid w:val="00C70BED"/>
    <w:rsid w:val="00C714AA"/>
    <w:rsid w:val="00C76E68"/>
    <w:rsid w:val="00C7715F"/>
    <w:rsid w:val="00C9215E"/>
    <w:rsid w:val="00C93392"/>
    <w:rsid w:val="00C93C63"/>
    <w:rsid w:val="00C95027"/>
    <w:rsid w:val="00CA6B0B"/>
    <w:rsid w:val="00CB16F1"/>
    <w:rsid w:val="00CB4E93"/>
    <w:rsid w:val="00CD493F"/>
    <w:rsid w:val="00CD5550"/>
    <w:rsid w:val="00CD68B1"/>
    <w:rsid w:val="00CD6F41"/>
    <w:rsid w:val="00D0130C"/>
    <w:rsid w:val="00D21FA6"/>
    <w:rsid w:val="00D34429"/>
    <w:rsid w:val="00D4034F"/>
    <w:rsid w:val="00D41029"/>
    <w:rsid w:val="00D41158"/>
    <w:rsid w:val="00D42BC3"/>
    <w:rsid w:val="00D44F5A"/>
    <w:rsid w:val="00D46AF6"/>
    <w:rsid w:val="00D52632"/>
    <w:rsid w:val="00D55B4B"/>
    <w:rsid w:val="00D66217"/>
    <w:rsid w:val="00D72EF7"/>
    <w:rsid w:val="00D75D34"/>
    <w:rsid w:val="00D87A82"/>
    <w:rsid w:val="00D91E0C"/>
    <w:rsid w:val="00DB4954"/>
    <w:rsid w:val="00DB6947"/>
    <w:rsid w:val="00DC06F8"/>
    <w:rsid w:val="00DC103B"/>
    <w:rsid w:val="00DD5770"/>
    <w:rsid w:val="00DD5B07"/>
    <w:rsid w:val="00DE5040"/>
    <w:rsid w:val="00DF1457"/>
    <w:rsid w:val="00DF45B3"/>
    <w:rsid w:val="00DF7303"/>
    <w:rsid w:val="00E0125A"/>
    <w:rsid w:val="00E036A8"/>
    <w:rsid w:val="00E03B56"/>
    <w:rsid w:val="00E06B19"/>
    <w:rsid w:val="00E15CB9"/>
    <w:rsid w:val="00E31209"/>
    <w:rsid w:val="00E31DDE"/>
    <w:rsid w:val="00E365CE"/>
    <w:rsid w:val="00E544C4"/>
    <w:rsid w:val="00E54D11"/>
    <w:rsid w:val="00E554F3"/>
    <w:rsid w:val="00E72F0F"/>
    <w:rsid w:val="00E836F2"/>
    <w:rsid w:val="00E84B49"/>
    <w:rsid w:val="00EA0163"/>
    <w:rsid w:val="00EB5277"/>
    <w:rsid w:val="00EB5DD9"/>
    <w:rsid w:val="00EB6023"/>
    <w:rsid w:val="00EB7505"/>
    <w:rsid w:val="00EC7B83"/>
    <w:rsid w:val="00ED015D"/>
    <w:rsid w:val="00ED692B"/>
    <w:rsid w:val="00EF2BAE"/>
    <w:rsid w:val="00EF595B"/>
    <w:rsid w:val="00F0101D"/>
    <w:rsid w:val="00F06B9F"/>
    <w:rsid w:val="00F14BF3"/>
    <w:rsid w:val="00F1756D"/>
    <w:rsid w:val="00F25CA5"/>
    <w:rsid w:val="00F3533F"/>
    <w:rsid w:val="00F42739"/>
    <w:rsid w:val="00F533BC"/>
    <w:rsid w:val="00F54258"/>
    <w:rsid w:val="00F60586"/>
    <w:rsid w:val="00F64006"/>
    <w:rsid w:val="00F67350"/>
    <w:rsid w:val="00F673D1"/>
    <w:rsid w:val="00F7164B"/>
    <w:rsid w:val="00F7496C"/>
    <w:rsid w:val="00F82158"/>
    <w:rsid w:val="00F934DA"/>
    <w:rsid w:val="00F974D8"/>
    <w:rsid w:val="00FA4174"/>
    <w:rsid w:val="00FA5464"/>
    <w:rsid w:val="00FA7575"/>
    <w:rsid w:val="00FB50A0"/>
    <w:rsid w:val="00FC085B"/>
    <w:rsid w:val="00FE15B8"/>
    <w:rsid w:val="00FE1628"/>
    <w:rsid w:val="00FE2D51"/>
    <w:rsid w:val="00FF4ED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130A"/>
  <w15:docId w15:val="{15AFA691-CB91-4D25-A72C-A7B91FA4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44F5A"/>
    <w:rPr>
      <w:sz w:val="16"/>
      <w:szCs w:val="16"/>
    </w:rPr>
  </w:style>
  <w:style w:type="paragraph" w:styleId="CommentText">
    <w:name w:val="annotation text"/>
    <w:basedOn w:val="Normal"/>
    <w:link w:val="CommentTextChar"/>
    <w:uiPriority w:val="99"/>
    <w:unhideWhenUsed/>
    <w:rsid w:val="00D44F5A"/>
    <w:pPr>
      <w:spacing w:line="240" w:lineRule="auto"/>
    </w:pPr>
    <w:rPr>
      <w:sz w:val="20"/>
      <w:szCs w:val="20"/>
    </w:rPr>
  </w:style>
  <w:style w:type="character" w:customStyle="1" w:styleId="CommentTextChar">
    <w:name w:val="Comment Text Char"/>
    <w:basedOn w:val="DefaultParagraphFont"/>
    <w:link w:val="CommentText"/>
    <w:uiPriority w:val="99"/>
    <w:rsid w:val="00D44F5A"/>
    <w:rPr>
      <w:lang w:val="en-US" w:eastAsia="en-US"/>
    </w:rPr>
  </w:style>
  <w:style w:type="paragraph" w:styleId="CommentSubject">
    <w:name w:val="annotation subject"/>
    <w:basedOn w:val="CommentText"/>
    <w:next w:val="CommentText"/>
    <w:link w:val="CommentSubjectChar"/>
    <w:uiPriority w:val="99"/>
    <w:semiHidden/>
    <w:unhideWhenUsed/>
    <w:rsid w:val="00D44F5A"/>
    <w:rPr>
      <w:b/>
      <w:bCs/>
    </w:rPr>
  </w:style>
  <w:style w:type="character" w:customStyle="1" w:styleId="CommentSubjectChar">
    <w:name w:val="Comment Subject Char"/>
    <w:basedOn w:val="CommentTextChar"/>
    <w:link w:val="CommentSubject"/>
    <w:uiPriority w:val="99"/>
    <w:semiHidden/>
    <w:rsid w:val="00D44F5A"/>
    <w:rPr>
      <w:b/>
      <w:bCs/>
      <w:lang w:val="en-US" w:eastAsia="en-US"/>
    </w:rPr>
  </w:style>
  <w:style w:type="paragraph" w:styleId="Revision">
    <w:name w:val="Revision"/>
    <w:hidden/>
    <w:uiPriority w:val="99"/>
    <w:semiHidden/>
    <w:rsid w:val="000D7AA2"/>
    <w:rPr>
      <w:sz w:val="22"/>
      <w:szCs w:val="22"/>
      <w:lang w:val="en-US" w:eastAsia="en-US"/>
    </w:rPr>
  </w:style>
  <w:style w:type="paragraph" w:customStyle="1" w:styleId="MediumGrid1-Accent21">
    <w:name w:val="Medium Grid 1 - Accent 21"/>
    <w:basedOn w:val="Normal"/>
    <w:qFormat/>
    <w:rsid w:val="001F229A"/>
    <w:pPr>
      <w:widowControl/>
      <w:ind w:left="720"/>
      <w:contextualSpacing/>
    </w:pPr>
    <w:rPr>
      <w:rFonts w:ascii="Times New Roman" w:eastAsia="Times New Roman" w:hAnsi="Times New Roman"/>
    </w:rPr>
  </w:style>
  <w:style w:type="paragraph" w:styleId="ListParagraph">
    <w:name w:val="List Paragraph"/>
    <w:basedOn w:val="Normal"/>
    <w:uiPriority w:val="34"/>
    <w:qFormat/>
    <w:rsid w:val="001F229A"/>
    <w:pPr>
      <w:widowControl/>
      <w:spacing w:after="0" w:line="240" w:lineRule="auto"/>
      <w:ind w:left="720"/>
      <w:contextualSpacing/>
    </w:pPr>
    <w:rPr>
      <w:rFonts w:ascii="Times New Roman" w:eastAsia="Times New Roman" w:hAnsi="Times New Roman"/>
      <w:sz w:val="24"/>
      <w:szCs w:val="24"/>
      <w:lang w:val="lv-LV" w:eastAsia="lv-LV"/>
    </w:rPr>
  </w:style>
  <w:style w:type="paragraph" w:customStyle="1" w:styleId="tv213">
    <w:name w:val="tv213"/>
    <w:basedOn w:val="Normal"/>
    <w:rsid w:val="007D32F2"/>
    <w:pPr>
      <w:widowControl/>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uiPriority w:val="39"/>
    <w:rsid w:val="003D7E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7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25F2"/>
    <w:pPr>
      <w:widowControl/>
      <w:spacing w:after="0" w:line="240" w:lineRule="auto"/>
    </w:pPr>
    <w:rPr>
      <w:rFonts w:ascii="Times New Roman" w:eastAsia="Times New Roman" w:hAnsi="Times New Roman"/>
      <w:sz w:val="20"/>
      <w:szCs w:val="20"/>
      <w:lang w:val="lv-LV" w:eastAsia="lv-LV"/>
    </w:rPr>
  </w:style>
  <w:style w:type="character" w:customStyle="1" w:styleId="FootnoteTextChar">
    <w:name w:val="Footnote Text Char"/>
    <w:basedOn w:val="DefaultParagraphFont"/>
    <w:link w:val="FootnoteText"/>
    <w:uiPriority w:val="99"/>
    <w:semiHidden/>
    <w:rsid w:val="004F25F2"/>
    <w:rPr>
      <w:rFonts w:ascii="Times New Roman" w:eastAsia="Times New Roman" w:hAnsi="Times New Roman"/>
    </w:rPr>
  </w:style>
  <w:style w:type="character" w:styleId="FootnoteReference">
    <w:name w:val="footnote reference"/>
    <w:basedOn w:val="DefaultParagraphFont"/>
    <w:uiPriority w:val="99"/>
    <w:semiHidden/>
    <w:unhideWhenUsed/>
    <w:rsid w:val="004F25F2"/>
    <w:rPr>
      <w:vertAlign w:val="superscript"/>
    </w:rPr>
  </w:style>
  <w:style w:type="character" w:styleId="FollowedHyperlink">
    <w:name w:val="FollowedHyperlink"/>
    <w:basedOn w:val="DefaultParagraphFont"/>
    <w:uiPriority w:val="99"/>
    <w:semiHidden/>
    <w:unhideWhenUsed/>
    <w:rsid w:val="006D09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798">
      <w:bodyDiv w:val="1"/>
      <w:marLeft w:val="0"/>
      <w:marRight w:val="0"/>
      <w:marTop w:val="0"/>
      <w:marBottom w:val="0"/>
      <w:divBdr>
        <w:top w:val="none" w:sz="0" w:space="0" w:color="auto"/>
        <w:left w:val="none" w:sz="0" w:space="0" w:color="auto"/>
        <w:bottom w:val="none" w:sz="0" w:space="0" w:color="auto"/>
        <w:right w:val="none" w:sz="0" w:space="0" w:color="auto"/>
      </w:divBdr>
    </w:div>
    <w:div w:id="233128150">
      <w:bodyDiv w:val="1"/>
      <w:marLeft w:val="0"/>
      <w:marRight w:val="0"/>
      <w:marTop w:val="0"/>
      <w:marBottom w:val="0"/>
      <w:divBdr>
        <w:top w:val="none" w:sz="0" w:space="0" w:color="auto"/>
        <w:left w:val="none" w:sz="0" w:space="0" w:color="auto"/>
        <w:bottom w:val="none" w:sz="0" w:space="0" w:color="auto"/>
        <w:right w:val="none" w:sz="0" w:space="0" w:color="auto"/>
      </w:divBdr>
    </w:div>
    <w:div w:id="327901384">
      <w:bodyDiv w:val="1"/>
      <w:marLeft w:val="0"/>
      <w:marRight w:val="0"/>
      <w:marTop w:val="0"/>
      <w:marBottom w:val="0"/>
      <w:divBdr>
        <w:top w:val="none" w:sz="0" w:space="0" w:color="auto"/>
        <w:left w:val="none" w:sz="0" w:space="0" w:color="auto"/>
        <w:bottom w:val="none" w:sz="0" w:space="0" w:color="auto"/>
        <w:right w:val="none" w:sz="0" w:space="0" w:color="auto"/>
      </w:divBdr>
    </w:div>
    <w:div w:id="719671795">
      <w:bodyDiv w:val="1"/>
      <w:marLeft w:val="0"/>
      <w:marRight w:val="0"/>
      <w:marTop w:val="0"/>
      <w:marBottom w:val="0"/>
      <w:divBdr>
        <w:top w:val="none" w:sz="0" w:space="0" w:color="auto"/>
        <w:left w:val="none" w:sz="0" w:space="0" w:color="auto"/>
        <w:bottom w:val="none" w:sz="0" w:space="0" w:color="auto"/>
        <w:right w:val="none" w:sz="0" w:space="0" w:color="auto"/>
      </w:divBdr>
    </w:div>
    <w:div w:id="907301546">
      <w:bodyDiv w:val="1"/>
      <w:marLeft w:val="0"/>
      <w:marRight w:val="0"/>
      <w:marTop w:val="0"/>
      <w:marBottom w:val="0"/>
      <w:divBdr>
        <w:top w:val="none" w:sz="0" w:space="0" w:color="auto"/>
        <w:left w:val="none" w:sz="0" w:space="0" w:color="auto"/>
        <w:bottom w:val="none" w:sz="0" w:space="0" w:color="auto"/>
        <w:right w:val="none" w:sz="0" w:space="0" w:color="auto"/>
      </w:divBdr>
    </w:div>
    <w:div w:id="1344741817">
      <w:bodyDiv w:val="1"/>
      <w:marLeft w:val="0"/>
      <w:marRight w:val="0"/>
      <w:marTop w:val="0"/>
      <w:marBottom w:val="0"/>
      <w:divBdr>
        <w:top w:val="none" w:sz="0" w:space="0" w:color="auto"/>
        <w:left w:val="none" w:sz="0" w:space="0" w:color="auto"/>
        <w:bottom w:val="none" w:sz="0" w:space="0" w:color="auto"/>
        <w:right w:val="none" w:sz="0" w:space="0" w:color="auto"/>
      </w:divBdr>
    </w:div>
    <w:div w:id="1473710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w.lv/SKLOIS.Web.Application/Authentication/Logi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desk.sklois.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ja.lv/SKLOIS" TargetMode="External"/><Relationship Id="rId5" Type="http://schemas.openxmlformats.org/officeDocument/2006/relationships/numbering" Target="numbering.xml"/><Relationship Id="rId15" Type="http://schemas.openxmlformats.org/officeDocument/2006/relationships/hyperlink" Target="mailto:lja@lja.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sklo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986CC7A99B184D88D9905B97C66A9C" ma:contentTypeVersion="10" ma:contentTypeDescription="Create a new document." ma:contentTypeScope="" ma:versionID="0926fa4b318d3398af9f10340303a533">
  <xsd:schema xmlns:xsd="http://www.w3.org/2001/XMLSchema" xmlns:xs="http://www.w3.org/2001/XMLSchema" xmlns:p="http://schemas.microsoft.com/office/2006/metadata/properties" xmlns:ns2="fcaf3003-4bd2-4d79-87b7-e9b54ca337c9" targetNamespace="http://schemas.microsoft.com/office/2006/metadata/properties" ma:root="true" ma:fieldsID="ffc9ad62613c4d82f8009fc83b9a279b" ns2:_="">
    <xsd:import namespace="fcaf3003-4bd2-4d79-87b7-e9b54ca337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3003-4bd2-4d79-87b7-e9b54ca3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A349-D106-458F-890A-3E5A7DF0522C}">
  <ds:schemaRefs>
    <ds:schemaRef ds:uri="http://schemas.microsoft.com/sharepoint/v3/contenttype/forms"/>
  </ds:schemaRefs>
</ds:datastoreItem>
</file>

<file path=customXml/itemProps2.xml><?xml version="1.0" encoding="utf-8"?>
<ds:datastoreItem xmlns:ds="http://schemas.openxmlformats.org/officeDocument/2006/customXml" ds:itemID="{310EE434-CD00-4863-95B9-79E7BDBF0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f3003-4bd2-4d79-87b7-e9b54ca33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39F89-BF2A-4BE5-8CE9-3C84A57B929B}">
  <ds:schemaRefs>
    <ds:schemaRef ds:uri="http://schemas.microsoft.com/office/2006/documentManagement/types"/>
    <ds:schemaRef ds:uri="fcaf3003-4bd2-4d79-87b7-e9b54ca337c9"/>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5D4C1A1-B51D-4D89-9A87-7FBC1818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12942</Words>
  <Characters>7378</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Īrisa Kalniņa</dc:creator>
  <cp:keywords/>
  <dc:description/>
  <cp:lastModifiedBy>Viesturs Ruško</cp:lastModifiedBy>
  <cp:revision>5</cp:revision>
  <cp:lastPrinted>2014-11-24T07:46:00Z</cp:lastPrinted>
  <dcterms:created xsi:type="dcterms:W3CDTF">2022-05-18T15:36:00Z</dcterms:created>
  <dcterms:modified xsi:type="dcterms:W3CDTF">2022-05-19T11:14:00Z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0x010100B1986CC7A99B184D88D9905B97C66A9C</vt:lpwstr>
  </property>
</Properties>
</file>